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42169762"/>
        <w:docPartObj>
          <w:docPartGallery w:val="Cover Pages"/>
          <w:docPartUnique/>
        </w:docPartObj>
      </w:sdtPr>
      <w:sdtEndPr>
        <w:rPr>
          <w:noProof/>
          <w:lang w:eastAsia="es-ES"/>
        </w:rPr>
      </w:sdtEndPr>
      <w:sdtContent>
        <w:p w14:paraId="09C16902" w14:textId="53F1A86E" w:rsidR="001861EF" w:rsidRDefault="00314AF5" w:rsidP="001E2F9D">
          <w:r>
            <w:rPr>
              <w:noProof/>
              <w:lang w:eastAsia="es-ES"/>
            </w:rPr>
            <w:drawing>
              <wp:anchor distT="0" distB="0" distL="114300" distR="114300" simplePos="0" relativeHeight="251662336" behindDoc="0" locked="0" layoutInCell="1" allowOverlap="1" wp14:anchorId="78D7733A" wp14:editId="70030FD7">
                <wp:simplePos x="0" y="0"/>
                <wp:positionH relativeFrom="page">
                  <wp:posOffset>765810</wp:posOffset>
                </wp:positionH>
                <wp:positionV relativeFrom="page">
                  <wp:posOffset>833120</wp:posOffset>
                </wp:positionV>
                <wp:extent cx="1332000" cy="446400"/>
                <wp:effectExtent l="0" t="0" r="1905" b="0"/>
                <wp:wrapSquare wrapText="bothSides"/>
                <wp:docPr id="4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T.jp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44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861EF">
            <w:rPr>
              <w:noProof/>
              <w:lang w:eastAsia="es-ES"/>
            </w:rPr>
            <w:drawing>
              <wp:anchor distT="0" distB="0" distL="114300" distR="114300" simplePos="0" relativeHeight="251660288" behindDoc="1" locked="0" layoutInCell="1" allowOverlap="1" wp14:anchorId="04F68241" wp14:editId="7FEFB86C">
                <wp:simplePos x="0" y="0"/>
                <wp:positionH relativeFrom="page">
                  <wp:posOffset>186744</wp:posOffset>
                </wp:positionH>
                <wp:positionV relativeFrom="paragraph">
                  <wp:posOffset>2075225</wp:posOffset>
                </wp:positionV>
                <wp:extent cx="360608" cy="7708005"/>
                <wp:effectExtent l="0" t="0" r="1905" b="0"/>
                <wp:wrapTight wrapText="bothSides">
                  <wp:wrapPolygon edited="0">
                    <wp:start x="0" y="0"/>
                    <wp:lineTo x="0" y="21515"/>
                    <wp:lineTo x="20571" y="21515"/>
                    <wp:lineTo x="20571" y="0"/>
                    <wp:lineTo x="0" y="0"/>
                  </wp:wrapPolygon>
                </wp:wrapTight>
                <wp:docPr id="3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ADOIZD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608" cy="77080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BE6244D" w14:textId="77777777" w:rsidR="001861EF" w:rsidRDefault="001861EF" w:rsidP="001E2F9D"/>
        <w:p w14:paraId="270B8F1E" w14:textId="77777777" w:rsidR="001861EF" w:rsidRDefault="001861EF" w:rsidP="001E2F9D"/>
        <w:p w14:paraId="017E3005" w14:textId="77777777" w:rsidR="001861EF" w:rsidRDefault="001861EF" w:rsidP="001E2F9D"/>
        <w:p w14:paraId="6104D32E" w14:textId="77777777" w:rsidR="001861EF" w:rsidRDefault="001861EF" w:rsidP="001E2F9D"/>
        <w:p w14:paraId="112681BA" w14:textId="77777777" w:rsidR="001861EF" w:rsidRDefault="001861EF" w:rsidP="001E2F9D"/>
        <w:p w14:paraId="0D4B7EBC" w14:textId="77777777" w:rsidR="001861EF" w:rsidRDefault="001861EF" w:rsidP="001E2F9D"/>
        <w:p w14:paraId="2449B4AF" w14:textId="77777777" w:rsidR="001861EF" w:rsidRDefault="001861EF" w:rsidP="001E2F9D"/>
        <w:p w14:paraId="3AA574DE" w14:textId="77777777" w:rsidR="001861EF" w:rsidRDefault="001861EF" w:rsidP="001E2F9D"/>
        <w:p w14:paraId="78813393" w14:textId="77777777" w:rsidR="001861EF" w:rsidRDefault="001861EF" w:rsidP="001E2F9D"/>
        <w:p w14:paraId="1FE7DEA3" w14:textId="5B6F007D" w:rsidR="007D391E" w:rsidRDefault="00EA11E5" w:rsidP="006328E4">
          <w:pPr>
            <w:pStyle w:val="Ttulo"/>
            <w:jc w:val="center"/>
          </w:pPr>
          <w:r>
            <w:t xml:space="preserve">INCIDENCIAS </w:t>
          </w:r>
          <w:r w:rsidR="002644C1">
            <w:t xml:space="preserve">Y RECLAMACIONES </w:t>
          </w:r>
          <w:r>
            <w:t xml:space="preserve">EN EL MERCADO </w:t>
          </w:r>
          <w:r w:rsidR="002644C1">
            <w:t>DE ELECTRICIDAD</w:t>
          </w:r>
        </w:p>
        <w:p w14:paraId="34EEB9DA" w14:textId="1074021E" w:rsidR="006328E4" w:rsidRPr="00492231" w:rsidRDefault="00AF5948" w:rsidP="002644C1">
          <w:pPr>
            <w:pStyle w:val="Ttulo"/>
            <w:ind w:right="-143" w:hanging="142"/>
            <w:jc w:val="center"/>
            <w:rPr>
              <w:b/>
              <w:sz w:val="40"/>
            </w:rPr>
          </w:pPr>
          <w:r w:rsidRPr="00492231">
            <w:rPr>
              <w:b/>
              <w:sz w:val="40"/>
            </w:rPr>
            <w:t xml:space="preserve">PERIODO: </w:t>
          </w:r>
          <w:r w:rsidR="002644C1">
            <w:rPr>
              <w:b/>
              <w:sz w:val="40"/>
            </w:rPr>
            <w:t xml:space="preserve">6 de </w:t>
          </w:r>
          <w:r w:rsidR="007C3CCC">
            <w:rPr>
              <w:b/>
              <w:sz w:val="40"/>
            </w:rPr>
            <w:t xml:space="preserve">septiembre 2019 – </w:t>
          </w:r>
          <w:r w:rsidR="000A5387">
            <w:rPr>
              <w:b/>
              <w:sz w:val="40"/>
            </w:rPr>
            <w:t>8</w:t>
          </w:r>
          <w:r w:rsidR="007C3CCC">
            <w:rPr>
              <w:b/>
              <w:sz w:val="40"/>
            </w:rPr>
            <w:t xml:space="preserve"> de noviembre</w:t>
          </w:r>
          <w:r w:rsidR="002644C1">
            <w:rPr>
              <w:b/>
              <w:sz w:val="40"/>
            </w:rPr>
            <w:t xml:space="preserve"> 2019</w:t>
          </w:r>
        </w:p>
        <w:p w14:paraId="455CB790" w14:textId="0873E88B" w:rsidR="008E050A" w:rsidRDefault="008E050A" w:rsidP="008E050A">
          <w:pPr>
            <w:pStyle w:val="Ttulo"/>
            <w:rPr>
              <w:lang w:val="es-ES_tradnl"/>
            </w:rPr>
          </w:pPr>
        </w:p>
        <w:p w14:paraId="61ACE3E7" w14:textId="40AFF2BA" w:rsidR="007D391E" w:rsidRDefault="007D391E" w:rsidP="007D391E">
          <w:pPr>
            <w:rPr>
              <w:lang w:val="es-ES_tradnl"/>
            </w:rPr>
          </w:pPr>
        </w:p>
        <w:p w14:paraId="38FFB34B" w14:textId="448E2966" w:rsidR="007D391E" w:rsidRDefault="007D391E" w:rsidP="007D391E">
          <w:pPr>
            <w:rPr>
              <w:lang w:val="es-ES_tradnl"/>
            </w:rPr>
          </w:pPr>
        </w:p>
        <w:p w14:paraId="1CD71023" w14:textId="0192DFA4" w:rsidR="007D391E" w:rsidRDefault="007D391E" w:rsidP="007D391E">
          <w:pPr>
            <w:rPr>
              <w:lang w:val="es-ES_tradnl"/>
            </w:rPr>
          </w:pPr>
        </w:p>
        <w:p w14:paraId="7A9A50A5" w14:textId="0D14C162" w:rsidR="007D391E" w:rsidRDefault="007D391E" w:rsidP="007D391E">
          <w:pPr>
            <w:rPr>
              <w:lang w:val="es-ES_tradnl"/>
            </w:rPr>
          </w:pPr>
        </w:p>
        <w:p w14:paraId="704B79C8" w14:textId="1A8BDBCE" w:rsidR="007D391E" w:rsidRDefault="007D391E" w:rsidP="007D391E">
          <w:pPr>
            <w:rPr>
              <w:lang w:val="es-ES_tradnl"/>
            </w:rPr>
          </w:pPr>
        </w:p>
        <w:p w14:paraId="027C21EA" w14:textId="6F2DCAB2" w:rsidR="007D391E" w:rsidRDefault="007D391E" w:rsidP="007D391E">
          <w:pPr>
            <w:rPr>
              <w:lang w:val="es-ES_tradnl"/>
            </w:rPr>
          </w:pPr>
        </w:p>
        <w:p w14:paraId="4AC613D0" w14:textId="5248CB46" w:rsidR="007D391E" w:rsidRDefault="007D391E" w:rsidP="007D391E">
          <w:pPr>
            <w:rPr>
              <w:lang w:val="es-ES_tradnl"/>
            </w:rPr>
          </w:pPr>
        </w:p>
        <w:p w14:paraId="4DAB2421" w14:textId="3995EED0" w:rsidR="007D391E" w:rsidRDefault="007D391E" w:rsidP="007D391E">
          <w:pPr>
            <w:rPr>
              <w:lang w:val="es-ES_tradnl"/>
            </w:rPr>
          </w:pPr>
        </w:p>
        <w:p w14:paraId="47F77FD2" w14:textId="7CEF8875" w:rsidR="007D391E" w:rsidRDefault="007D391E" w:rsidP="007D391E">
          <w:pPr>
            <w:rPr>
              <w:lang w:val="es-ES_tradnl"/>
            </w:rPr>
          </w:pPr>
        </w:p>
        <w:p w14:paraId="0C52E34C" w14:textId="62E69893" w:rsidR="007D391E" w:rsidRDefault="007D391E" w:rsidP="007D391E">
          <w:pPr>
            <w:rPr>
              <w:lang w:val="es-ES_tradnl"/>
            </w:rPr>
          </w:pPr>
        </w:p>
        <w:p w14:paraId="4378218F" w14:textId="72AC42D6" w:rsidR="007D391E" w:rsidRDefault="007D391E" w:rsidP="007D391E">
          <w:pPr>
            <w:rPr>
              <w:lang w:val="es-ES_tradnl"/>
            </w:rPr>
          </w:pPr>
        </w:p>
        <w:p w14:paraId="558D0E6B" w14:textId="77777777" w:rsidR="007D391E" w:rsidRPr="007D391E" w:rsidRDefault="007D391E" w:rsidP="007D391E">
          <w:pPr>
            <w:rPr>
              <w:lang w:val="es-ES_tradnl"/>
            </w:rPr>
          </w:pPr>
        </w:p>
        <w:p w14:paraId="10FAE136" w14:textId="77777777" w:rsidR="001861EF" w:rsidRDefault="001861EF" w:rsidP="001E2F9D"/>
        <w:p w14:paraId="039E9C8D" w14:textId="77777777" w:rsidR="001861EF" w:rsidRDefault="001861EF" w:rsidP="001E2F9D"/>
        <w:p w14:paraId="76E88F15" w14:textId="77777777" w:rsidR="00AD41F2" w:rsidRPr="00AD41F2" w:rsidRDefault="00AD41F2" w:rsidP="00AD41F2">
          <w:pPr>
            <w:tabs>
              <w:tab w:val="left" w:pos="7938"/>
            </w:tabs>
            <w:autoSpaceDE w:val="0"/>
            <w:autoSpaceDN w:val="0"/>
            <w:adjustRightInd w:val="0"/>
            <w:spacing w:after="0" w:line="240" w:lineRule="auto"/>
            <w:ind w:right="-1107"/>
            <w:jc w:val="right"/>
            <w:rPr>
              <w:rFonts w:eastAsia="Times New Roman" w:cs="Arial"/>
              <w:color w:val="808080" w:themeColor="background1" w:themeShade="80"/>
              <w:lang w:eastAsia="es-ES"/>
            </w:rPr>
          </w:pPr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 xml:space="preserve">Alfonso XI, 6    </w:t>
          </w:r>
        </w:p>
        <w:p w14:paraId="52C60BDE" w14:textId="77777777" w:rsidR="00AD41F2" w:rsidRPr="00AD41F2" w:rsidRDefault="00AD41F2" w:rsidP="00AD41F2">
          <w:pPr>
            <w:tabs>
              <w:tab w:val="left" w:pos="7938"/>
            </w:tabs>
            <w:autoSpaceDE w:val="0"/>
            <w:autoSpaceDN w:val="0"/>
            <w:adjustRightInd w:val="0"/>
            <w:spacing w:after="0" w:line="240" w:lineRule="auto"/>
            <w:ind w:right="-1107"/>
            <w:jc w:val="right"/>
            <w:rPr>
              <w:rFonts w:eastAsia="Times New Roman" w:cs="Arial"/>
              <w:color w:val="808080" w:themeColor="background1" w:themeShade="80"/>
              <w:lang w:eastAsia="es-ES"/>
            </w:rPr>
          </w:pPr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28014 Madrid</w:t>
          </w:r>
        </w:p>
        <w:p w14:paraId="12C22B94" w14:textId="77777777" w:rsidR="00AD41F2" w:rsidRPr="00AD41F2" w:rsidRDefault="00AD41F2" w:rsidP="00AD41F2">
          <w:pPr>
            <w:tabs>
              <w:tab w:val="left" w:pos="7938"/>
            </w:tabs>
            <w:autoSpaceDE w:val="0"/>
            <w:autoSpaceDN w:val="0"/>
            <w:adjustRightInd w:val="0"/>
            <w:spacing w:after="0" w:line="240" w:lineRule="auto"/>
            <w:ind w:right="-1107"/>
            <w:jc w:val="right"/>
            <w:rPr>
              <w:rFonts w:eastAsia="Times New Roman" w:cs="Arial"/>
              <w:color w:val="808080" w:themeColor="background1" w:themeShade="80"/>
              <w:lang w:eastAsia="es-ES"/>
            </w:rPr>
          </w:pPr>
          <w:proofErr w:type="gramStart"/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T(</w:t>
          </w:r>
          <w:proofErr w:type="gramEnd"/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+34) 91 659 89 14</w:t>
          </w:r>
        </w:p>
        <w:p w14:paraId="3E0E7DC5" w14:textId="77777777" w:rsidR="00AD41F2" w:rsidRPr="00AD41F2" w:rsidRDefault="00AD41F2" w:rsidP="00AD41F2">
          <w:pPr>
            <w:tabs>
              <w:tab w:val="left" w:pos="7938"/>
            </w:tabs>
            <w:autoSpaceDE w:val="0"/>
            <w:autoSpaceDN w:val="0"/>
            <w:adjustRightInd w:val="0"/>
            <w:spacing w:after="0" w:line="240" w:lineRule="auto"/>
            <w:ind w:right="-1107"/>
            <w:jc w:val="right"/>
            <w:rPr>
              <w:rFonts w:eastAsia="Times New Roman" w:cs="Arial"/>
              <w:color w:val="808080" w:themeColor="background1" w:themeShade="80"/>
              <w:lang w:eastAsia="es-ES"/>
            </w:rPr>
          </w:pPr>
          <w:proofErr w:type="gramStart"/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F(</w:t>
          </w:r>
          <w:proofErr w:type="gramEnd"/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+34) 91 524 03 96</w:t>
          </w:r>
        </w:p>
        <w:p w14:paraId="4CFBC076" w14:textId="77777777" w:rsidR="00AD41F2" w:rsidRPr="00AD41F2" w:rsidRDefault="00AD41F2" w:rsidP="00AD41F2">
          <w:pPr>
            <w:tabs>
              <w:tab w:val="left" w:pos="7938"/>
            </w:tabs>
            <w:autoSpaceDE w:val="0"/>
            <w:autoSpaceDN w:val="0"/>
            <w:adjustRightInd w:val="0"/>
            <w:spacing w:before="120" w:after="120" w:line="240" w:lineRule="auto"/>
            <w:ind w:right="-1106"/>
            <w:jc w:val="right"/>
            <w:rPr>
              <w:rFonts w:eastAsia="Times New Roman" w:cs="Arial"/>
              <w:color w:val="808080" w:themeColor="background1" w:themeShade="80"/>
              <w:lang w:eastAsia="es-ES"/>
            </w:rPr>
          </w:pPr>
          <w:r w:rsidRPr="00AD41F2">
            <w:rPr>
              <w:rFonts w:eastAsia="Times New Roman" w:cs="Arial"/>
              <w:color w:val="808080" w:themeColor="background1" w:themeShade="80"/>
              <w:lang w:eastAsia="es-ES"/>
            </w:rPr>
            <w:t>www.omie.es</w:t>
          </w:r>
        </w:p>
        <w:p w14:paraId="0EE9D620" w14:textId="77777777" w:rsidR="007B6DE5" w:rsidRDefault="007B6DE5" w:rsidP="001E2F9D">
          <w:pPr>
            <w:rPr>
              <w:noProof/>
              <w:lang w:eastAsia="es-ES"/>
            </w:rPr>
          </w:pPr>
        </w:p>
        <w:p w14:paraId="3BC83037" w14:textId="77777777" w:rsidR="007B6DE5" w:rsidRDefault="007B6DE5" w:rsidP="001E2F9D">
          <w:pPr>
            <w:rPr>
              <w:noProof/>
              <w:lang w:eastAsia="es-ES"/>
            </w:rPr>
            <w:sectPr w:rsidR="007B6DE5" w:rsidSect="00B32C8A">
              <w:footerReference w:type="default" r:id="rId10"/>
              <w:footerReference w:type="first" r:id="rId11"/>
              <w:pgSz w:w="11906" w:h="16838"/>
              <w:pgMar w:top="1417" w:right="1701" w:bottom="1417" w:left="1701" w:header="708" w:footer="454" w:gutter="0"/>
              <w:pgNumType w:start="1"/>
              <w:cols w:space="708"/>
              <w:titlePg/>
              <w:docGrid w:linePitch="360"/>
            </w:sectPr>
          </w:pPr>
        </w:p>
        <w:p w14:paraId="731D10E4" w14:textId="77777777" w:rsidR="007C773A" w:rsidRDefault="00D80B5F" w:rsidP="007C773A">
          <w:pPr>
            <w:rPr>
              <w:noProof/>
              <w:lang w:eastAsia="es-ES"/>
            </w:rPr>
          </w:pPr>
        </w:p>
      </w:sdtContent>
    </w:sdt>
    <w:p w14:paraId="4DFADA3B" w14:textId="425C89BE" w:rsidR="00F4054F" w:rsidRPr="007C773A" w:rsidRDefault="00F4054F" w:rsidP="007C773A">
      <w:pPr>
        <w:rPr>
          <w:noProof/>
          <w:lang w:eastAsia="es-ES"/>
        </w:rPr>
      </w:pPr>
      <w:r w:rsidRPr="00AA105D">
        <w:rPr>
          <w:b/>
        </w:rPr>
        <w:t>ÍNDICE</w:t>
      </w:r>
    </w:p>
    <w:p w14:paraId="2B92F375" w14:textId="77777777" w:rsidR="00F4054F" w:rsidRDefault="00F4054F" w:rsidP="00956033">
      <w:pPr>
        <w:spacing w:line="360" w:lineRule="auto"/>
      </w:pPr>
    </w:p>
    <w:p w14:paraId="42081FA1" w14:textId="70184FA1" w:rsidR="00D55D7A" w:rsidRDefault="00C31771" w:rsidP="00956033">
      <w:pPr>
        <w:pStyle w:val="TDC1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D55D7A">
        <w:rPr>
          <w:noProof/>
        </w:rPr>
        <w:t>1</w:t>
      </w:r>
      <w:r w:rsidR="00D55D7A">
        <w:rPr>
          <w:rFonts w:asciiTheme="minorHAnsi" w:eastAsiaTheme="minorEastAsia" w:hAnsiTheme="minorHAnsi"/>
          <w:noProof/>
          <w:lang w:eastAsia="es-ES"/>
        </w:rPr>
        <w:tab/>
      </w:r>
      <w:r w:rsidR="00D55D7A">
        <w:rPr>
          <w:noProof/>
        </w:rPr>
        <w:t>MERCADO DIARIO</w:t>
      </w:r>
    </w:p>
    <w:p w14:paraId="4CB23ED3" w14:textId="56B2F29A" w:rsidR="00D55D7A" w:rsidRDefault="00D55D7A" w:rsidP="00956033">
      <w:pPr>
        <w:pStyle w:val="TDC2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rPr>
          <w:noProof/>
        </w:rPr>
        <w:t>1.1</w:t>
      </w:r>
      <w:r>
        <w:rPr>
          <w:rFonts w:asciiTheme="minorHAnsi" w:eastAsiaTheme="minorEastAsia" w:hAnsiTheme="minorHAnsi"/>
          <w:noProof/>
          <w:lang w:eastAsia="es-ES"/>
        </w:rPr>
        <w:tab/>
      </w:r>
      <w:r>
        <w:rPr>
          <w:noProof/>
        </w:rPr>
        <w:t>Sesiones</w:t>
      </w:r>
    </w:p>
    <w:p w14:paraId="6D210E99" w14:textId="637DE7BD" w:rsidR="00D55D7A" w:rsidRDefault="00D55D7A" w:rsidP="00956033">
      <w:pPr>
        <w:pStyle w:val="TDC2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 w:rsidRPr="002A5F15">
        <w:rPr>
          <w:noProof/>
          <w:lang w:val="es-ES_tradnl"/>
        </w:rPr>
        <w:t>1.2</w:t>
      </w:r>
      <w:r>
        <w:rPr>
          <w:rFonts w:asciiTheme="minorHAnsi" w:eastAsiaTheme="minorEastAsia" w:hAnsiTheme="minorHAnsi"/>
          <w:noProof/>
          <w:lang w:eastAsia="es-ES"/>
        </w:rPr>
        <w:tab/>
      </w:r>
      <w:r w:rsidRPr="002A5F15">
        <w:rPr>
          <w:noProof/>
          <w:lang w:val="es-ES_tradnl"/>
        </w:rPr>
        <w:t>Ofertas rechazadas en el proceso de casación por no disponer de garantías suficientes</w:t>
      </w:r>
    </w:p>
    <w:p w14:paraId="2839FDA4" w14:textId="671FD63E" w:rsidR="00D55D7A" w:rsidRDefault="00D55D7A" w:rsidP="00956033">
      <w:pPr>
        <w:pStyle w:val="TDC2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rPr>
          <w:noProof/>
        </w:rPr>
        <w:t>1.3</w:t>
      </w:r>
      <w:r>
        <w:rPr>
          <w:rFonts w:asciiTheme="minorHAnsi" w:eastAsiaTheme="minorEastAsia" w:hAnsiTheme="minorHAnsi"/>
          <w:noProof/>
          <w:lang w:eastAsia="es-ES"/>
        </w:rPr>
        <w:tab/>
      </w:r>
      <w:r>
        <w:rPr>
          <w:noProof/>
        </w:rPr>
        <w:t>Consultas y reclamaciones</w:t>
      </w:r>
    </w:p>
    <w:p w14:paraId="53C4525F" w14:textId="48A8E6A5" w:rsidR="00D55D7A" w:rsidRDefault="00D55D7A" w:rsidP="00956033">
      <w:pPr>
        <w:pStyle w:val="TDC1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rPr>
          <w:noProof/>
        </w:rPr>
        <w:t>2</w:t>
      </w:r>
      <w:r>
        <w:rPr>
          <w:rFonts w:asciiTheme="minorHAnsi" w:eastAsiaTheme="minorEastAsia" w:hAnsiTheme="minorHAnsi"/>
          <w:noProof/>
          <w:lang w:eastAsia="es-ES"/>
        </w:rPr>
        <w:tab/>
      </w:r>
      <w:r>
        <w:rPr>
          <w:noProof/>
        </w:rPr>
        <w:t>MERCADO INTRADIARIO</w:t>
      </w:r>
    </w:p>
    <w:p w14:paraId="2D98DF87" w14:textId="330BF600" w:rsidR="00D55D7A" w:rsidRDefault="00D55D7A" w:rsidP="00956033">
      <w:pPr>
        <w:pStyle w:val="TDC2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rPr>
          <w:noProof/>
        </w:rPr>
        <w:t>2.1</w:t>
      </w:r>
      <w:r>
        <w:rPr>
          <w:rFonts w:asciiTheme="minorHAnsi" w:eastAsiaTheme="minorEastAsia" w:hAnsiTheme="minorHAnsi"/>
          <w:noProof/>
          <w:lang w:eastAsia="es-ES"/>
        </w:rPr>
        <w:tab/>
      </w:r>
      <w:r>
        <w:rPr>
          <w:noProof/>
        </w:rPr>
        <w:t>MERCADO INTRADIARIO SUBASTAS</w:t>
      </w:r>
    </w:p>
    <w:p w14:paraId="5CC40FCA" w14:textId="3E40F63F" w:rsidR="00D55D7A" w:rsidRDefault="00D55D7A" w:rsidP="00956033">
      <w:pPr>
        <w:pStyle w:val="TDC3"/>
        <w:spacing w:line="360" w:lineRule="auto"/>
        <w:rPr>
          <w:rFonts w:asciiTheme="minorHAnsi" w:hAnsiTheme="minorHAnsi"/>
          <w:noProof/>
        </w:rPr>
      </w:pPr>
      <w:r>
        <w:rPr>
          <w:noProof/>
        </w:rPr>
        <w:t>2.1.1</w:t>
      </w:r>
      <w:r>
        <w:rPr>
          <w:rFonts w:asciiTheme="minorHAnsi" w:hAnsiTheme="minorHAnsi"/>
          <w:noProof/>
        </w:rPr>
        <w:tab/>
      </w:r>
      <w:r>
        <w:rPr>
          <w:noProof/>
        </w:rPr>
        <w:t>Sesiones</w:t>
      </w:r>
    </w:p>
    <w:p w14:paraId="689E98BD" w14:textId="1AD98436" w:rsidR="00D55D7A" w:rsidRDefault="00D55D7A" w:rsidP="00956033">
      <w:pPr>
        <w:pStyle w:val="TDC3"/>
        <w:spacing w:line="360" w:lineRule="auto"/>
        <w:ind w:left="1974" w:hanging="840"/>
        <w:rPr>
          <w:rFonts w:asciiTheme="minorHAnsi" w:hAnsiTheme="minorHAnsi"/>
          <w:noProof/>
        </w:rPr>
      </w:pPr>
      <w:r>
        <w:rPr>
          <w:noProof/>
        </w:rPr>
        <w:t>2.1.2</w:t>
      </w:r>
      <w:r>
        <w:rPr>
          <w:rFonts w:asciiTheme="minorHAnsi" w:hAnsiTheme="minorHAnsi"/>
          <w:noProof/>
        </w:rPr>
        <w:tab/>
      </w:r>
      <w:r>
        <w:rPr>
          <w:noProof/>
        </w:rPr>
        <w:t>Ofertas rechazadas en el proceso de casación por no disponer de garantías suficientes</w:t>
      </w:r>
    </w:p>
    <w:p w14:paraId="27567B21" w14:textId="10B1F4D7" w:rsidR="00D55D7A" w:rsidRDefault="00D55D7A" w:rsidP="00956033">
      <w:pPr>
        <w:pStyle w:val="TDC3"/>
        <w:spacing w:line="360" w:lineRule="auto"/>
        <w:rPr>
          <w:rFonts w:asciiTheme="minorHAnsi" w:hAnsiTheme="minorHAnsi"/>
          <w:noProof/>
        </w:rPr>
      </w:pPr>
      <w:r>
        <w:rPr>
          <w:noProof/>
        </w:rPr>
        <w:t>2.1.3</w:t>
      </w:r>
      <w:r>
        <w:rPr>
          <w:rFonts w:asciiTheme="minorHAnsi" w:hAnsiTheme="minorHAnsi"/>
          <w:noProof/>
        </w:rPr>
        <w:tab/>
      </w:r>
      <w:r>
        <w:rPr>
          <w:noProof/>
        </w:rPr>
        <w:t>Consultas y Reclamaciones</w:t>
      </w:r>
    </w:p>
    <w:p w14:paraId="3BBE6D1E" w14:textId="0EA97112" w:rsidR="00D55D7A" w:rsidRDefault="00D55D7A" w:rsidP="00956033">
      <w:pPr>
        <w:pStyle w:val="TDC2"/>
        <w:spacing w:line="360" w:lineRule="auto"/>
        <w:rPr>
          <w:rFonts w:asciiTheme="minorHAnsi" w:eastAsiaTheme="minorEastAsia" w:hAnsiTheme="minorHAnsi"/>
          <w:noProof/>
          <w:lang w:eastAsia="es-ES"/>
        </w:rPr>
      </w:pPr>
      <w:r>
        <w:rPr>
          <w:noProof/>
        </w:rPr>
        <w:t>2.2</w:t>
      </w:r>
      <w:r>
        <w:rPr>
          <w:rFonts w:asciiTheme="minorHAnsi" w:eastAsiaTheme="minorEastAsia" w:hAnsiTheme="minorHAnsi"/>
          <w:noProof/>
          <w:lang w:eastAsia="es-ES"/>
        </w:rPr>
        <w:tab/>
      </w:r>
      <w:r>
        <w:rPr>
          <w:noProof/>
        </w:rPr>
        <w:t>MERCADO INTRADIARIO CONTINUO</w:t>
      </w:r>
    </w:p>
    <w:p w14:paraId="136CE05B" w14:textId="5C28F938" w:rsidR="00D55D7A" w:rsidRDefault="00D55D7A" w:rsidP="00956033">
      <w:pPr>
        <w:pStyle w:val="TDC3"/>
        <w:spacing w:line="360" w:lineRule="auto"/>
        <w:rPr>
          <w:rFonts w:asciiTheme="minorHAnsi" w:hAnsiTheme="minorHAnsi"/>
          <w:noProof/>
        </w:rPr>
      </w:pPr>
      <w:r>
        <w:rPr>
          <w:noProof/>
        </w:rPr>
        <w:t>2.2.1</w:t>
      </w:r>
      <w:r>
        <w:rPr>
          <w:rFonts w:asciiTheme="minorHAnsi" w:hAnsiTheme="minorHAnsi"/>
          <w:noProof/>
        </w:rPr>
        <w:tab/>
      </w:r>
      <w:r>
        <w:rPr>
          <w:noProof/>
        </w:rPr>
        <w:t>Rondas</w:t>
      </w:r>
    </w:p>
    <w:p w14:paraId="30E60BE3" w14:textId="466594BE" w:rsidR="007B6DE5" w:rsidRDefault="00C31771" w:rsidP="00956033">
      <w:pPr>
        <w:tabs>
          <w:tab w:val="left" w:pos="1560"/>
          <w:tab w:val="left" w:pos="8505"/>
        </w:tabs>
        <w:spacing w:after="200" w:line="360" w:lineRule="auto"/>
        <w:ind w:left="851" w:right="566" w:hanging="851"/>
        <w:jc w:val="left"/>
        <w:sectPr w:rsidR="007B6DE5" w:rsidSect="00B32C8A">
          <w:footerReference w:type="first" r:id="rId12"/>
          <w:pgSz w:w="11906" w:h="16838"/>
          <w:pgMar w:top="1417" w:right="1701" w:bottom="1417" w:left="1701" w:header="708" w:footer="454" w:gutter="0"/>
          <w:pgNumType w:start="1"/>
          <w:cols w:space="708"/>
          <w:titlePg/>
          <w:docGrid w:linePitch="360"/>
        </w:sectPr>
      </w:pPr>
      <w:r>
        <w:fldChar w:fldCharType="end"/>
      </w:r>
    </w:p>
    <w:p w14:paraId="55B7EBA7" w14:textId="643160EA" w:rsidR="00D55D7A" w:rsidRPr="00D55D7A" w:rsidRDefault="002644C1" w:rsidP="00956033">
      <w:pPr>
        <w:pStyle w:val="Ttulo1"/>
      </w:pPr>
      <w:bookmarkStart w:id="0" w:name="_Toc18658809"/>
      <w:bookmarkStart w:id="1" w:name="_Toc18659261"/>
      <w:r>
        <w:lastRenderedPageBreak/>
        <w:t>MERCADO DIARIO</w:t>
      </w:r>
      <w:bookmarkEnd w:id="0"/>
      <w:bookmarkEnd w:id="1"/>
    </w:p>
    <w:p w14:paraId="7845B207" w14:textId="067DB51E" w:rsidR="002644C1" w:rsidRDefault="002644C1" w:rsidP="00956033">
      <w:pPr>
        <w:pStyle w:val="Ttulo2"/>
        <w:spacing w:line="480" w:lineRule="auto"/>
      </w:pPr>
      <w:bookmarkStart w:id="2" w:name="_Toc18658810"/>
      <w:bookmarkStart w:id="3" w:name="_Toc18659262"/>
      <w:r>
        <w:t>Sesiones</w:t>
      </w:r>
      <w:bookmarkEnd w:id="2"/>
      <w:bookmarkEnd w:id="3"/>
    </w:p>
    <w:p w14:paraId="4FA5D3AA" w14:textId="5FA98EF1" w:rsidR="002644C1" w:rsidRDefault="002644C1" w:rsidP="00956033">
      <w:pPr>
        <w:spacing w:line="480" w:lineRule="auto"/>
      </w:pPr>
      <w:r w:rsidRPr="002644C1">
        <w:t>Durante el periodo de estudio no se han producido incidencias en las sesiones del mercado diario.</w:t>
      </w:r>
    </w:p>
    <w:p w14:paraId="06DD9197" w14:textId="77777777" w:rsidR="002A48F3" w:rsidRPr="002644C1" w:rsidRDefault="002A48F3" w:rsidP="00956033">
      <w:pPr>
        <w:spacing w:line="480" w:lineRule="auto"/>
      </w:pPr>
    </w:p>
    <w:p w14:paraId="1F99F998" w14:textId="66A56C83" w:rsidR="002644C1" w:rsidRDefault="002644C1" w:rsidP="00956033">
      <w:pPr>
        <w:pStyle w:val="Ttulo2"/>
        <w:spacing w:line="480" w:lineRule="auto"/>
        <w:rPr>
          <w:lang w:val="es-ES_tradnl"/>
        </w:rPr>
      </w:pPr>
      <w:bookmarkStart w:id="4" w:name="_Toc18658811"/>
      <w:bookmarkStart w:id="5" w:name="_Toc18659263"/>
      <w:r>
        <w:rPr>
          <w:lang w:val="es-ES_tradnl"/>
        </w:rPr>
        <w:t>Ofertas rechazadas en el proceso de casación por no disponer de garantías suficientes</w:t>
      </w:r>
      <w:bookmarkEnd w:id="4"/>
      <w:bookmarkEnd w:id="5"/>
    </w:p>
    <w:p w14:paraId="1A4ADADB" w14:textId="07C923F0" w:rsidR="002644C1" w:rsidRDefault="002644C1" w:rsidP="00956033">
      <w:pPr>
        <w:spacing w:line="480" w:lineRule="auto"/>
      </w:pPr>
      <w:bookmarkStart w:id="6" w:name="_Toc350940186"/>
      <w:bookmarkStart w:id="7" w:name="_Toc350942313"/>
      <w:bookmarkStart w:id="8" w:name="_Toc350942790"/>
      <w:bookmarkStart w:id="9" w:name="_Toc350955084"/>
      <w:r w:rsidRPr="002644C1">
        <w:t xml:space="preserve">Durante el periodo de estudio se han rechazado por falta de garantías </w:t>
      </w:r>
      <w:r w:rsidR="006C3EEF">
        <w:t>veintiséis o</w:t>
      </w:r>
      <w:r w:rsidRPr="002644C1">
        <w:t>fertas presentadas a las sesiones del mercado diario.</w:t>
      </w:r>
      <w:bookmarkEnd w:id="6"/>
      <w:bookmarkEnd w:id="7"/>
      <w:bookmarkEnd w:id="8"/>
      <w:bookmarkEnd w:id="9"/>
    </w:p>
    <w:p w14:paraId="4A74542D" w14:textId="77777777" w:rsidR="002A48F3" w:rsidRDefault="002A48F3" w:rsidP="00956033">
      <w:pPr>
        <w:spacing w:line="480" w:lineRule="auto"/>
      </w:pPr>
    </w:p>
    <w:p w14:paraId="4EDCB4F1" w14:textId="3B2638F5" w:rsidR="002644C1" w:rsidRPr="002644C1" w:rsidRDefault="002644C1" w:rsidP="00956033">
      <w:pPr>
        <w:pStyle w:val="Ttulo2"/>
        <w:spacing w:line="480" w:lineRule="auto"/>
      </w:pPr>
      <w:bookmarkStart w:id="10" w:name="_Toc18658812"/>
      <w:bookmarkStart w:id="11" w:name="_Toc18659264"/>
      <w:r>
        <w:t>Consultas y reclamaciones</w:t>
      </w:r>
      <w:bookmarkEnd w:id="10"/>
      <w:bookmarkEnd w:id="11"/>
    </w:p>
    <w:p w14:paraId="6A9FF05C" w14:textId="77777777" w:rsidR="002644C1" w:rsidRPr="002644C1" w:rsidRDefault="002644C1" w:rsidP="00956033">
      <w:pPr>
        <w:spacing w:line="480" w:lineRule="auto"/>
      </w:pPr>
      <w:r w:rsidRPr="002644C1">
        <w:t>No se han recibido consultas ni reclamaciones a través del sistema de reclamaciones, para el período de estudio de este informe.</w:t>
      </w:r>
    </w:p>
    <w:p w14:paraId="7340CD01" w14:textId="77777777" w:rsidR="002644C1" w:rsidRPr="002644C1" w:rsidRDefault="002644C1" w:rsidP="00956033">
      <w:pPr>
        <w:spacing w:line="480" w:lineRule="auto"/>
        <w:rPr>
          <w:lang w:val="es-ES_tradnl"/>
        </w:rPr>
      </w:pPr>
    </w:p>
    <w:p w14:paraId="34AEEA5E" w14:textId="6508B4DD" w:rsidR="001312F8" w:rsidRDefault="002644C1" w:rsidP="00956033">
      <w:pPr>
        <w:pStyle w:val="Ttulo1"/>
      </w:pPr>
      <w:bookmarkStart w:id="12" w:name="_Toc18658813"/>
      <w:bookmarkStart w:id="13" w:name="_Toc18659265"/>
      <w:r>
        <w:lastRenderedPageBreak/>
        <w:t>MERCADO INTRADIARIO</w:t>
      </w:r>
      <w:bookmarkEnd w:id="12"/>
      <w:bookmarkEnd w:id="13"/>
    </w:p>
    <w:p w14:paraId="1A0F7D3F" w14:textId="59F27679" w:rsidR="002644C1" w:rsidRDefault="002644C1" w:rsidP="00956033">
      <w:pPr>
        <w:pStyle w:val="Ttulo2"/>
        <w:spacing w:line="480" w:lineRule="auto"/>
      </w:pPr>
      <w:bookmarkStart w:id="14" w:name="_Toc18658814"/>
      <w:bookmarkStart w:id="15" w:name="_Toc18659266"/>
      <w:r>
        <w:t>MERCADO INTRADIARIO SUBASTAS</w:t>
      </w:r>
      <w:bookmarkEnd w:id="14"/>
      <w:bookmarkEnd w:id="15"/>
    </w:p>
    <w:p w14:paraId="45B7F538" w14:textId="116079AF" w:rsidR="002644C1" w:rsidRDefault="002644C1" w:rsidP="00956033">
      <w:pPr>
        <w:pStyle w:val="Ttulo3"/>
        <w:spacing w:line="480" w:lineRule="auto"/>
      </w:pPr>
      <w:bookmarkStart w:id="16" w:name="_Toc18658815"/>
      <w:bookmarkStart w:id="17" w:name="_Toc18659267"/>
      <w:r>
        <w:t>Sesiones</w:t>
      </w:r>
      <w:bookmarkEnd w:id="16"/>
      <w:bookmarkEnd w:id="17"/>
    </w:p>
    <w:p w14:paraId="082AFEDD" w14:textId="47FA53D1" w:rsidR="002314C7" w:rsidRDefault="002314C7" w:rsidP="002314C7">
      <w:pPr>
        <w:spacing w:line="480" w:lineRule="auto"/>
      </w:pPr>
      <w:r w:rsidRPr="002644C1">
        <w:t xml:space="preserve">Durante el periodo de estudio no se han producido incidencias en las sesiones del mercado </w:t>
      </w:r>
      <w:r>
        <w:t>intradiario de subastas</w:t>
      </w:r>
      <w:r w:rsidRPr="002644C1">
        <w:t>.</w:t>
      </w:r>
    </w:p>
    <w:p w14:paraId="696E426E" w14:textId="77777777" w:rsidR="002A48F3" w:rsidRPr="002644C1" w:rsidRDefault="002A48F3" w:rsidP="002314C7">
      <w:pPr>
        <w:spacing w:line="480" w:lineRule="auto"/>
      </w:pPr>
    </w:p>
    <w:p w14:paraId="147CF268" w14:textId="60C0A3CD" w:rsidR="004D4436" w:rsidRDefault="004D4436" w:rsidP="00956033">
      <w:pPr>
        <w:pStyle w:val="Ttulo3"/>
        <w:spacing w:line="480" w:lineRule="auto"/>
      </w:pPr>
      <w:bookmarkStart w:id="18" w:name="_Toc18659268"/>
      <w:r w:rsidRPr="004D4436">
        <w:t>Ofertas rechazadas en el proceso de casación por no disponer de garantías suficientes</w:t>
      </w:r>
      <w:bookmarkEnd w:id="18"/>
    </w:p>
    <w:p w14:paraId="18B6F424" w14:textId="6D36C701" w:rsidR="004D4436" w:rsidRPr="0084036A" w:rsidRDefault="004D4436" w:rsidP="00956033">
      <w:pPr>
        <w:spacing w:after="0" w:line="480" w:lineRule="auto"/>
        <w:rPr>
          <w:rFonts w:cs="Arial"/>
          <w:lang w:val="es-ES_tradnl"/>
        </w:rPr>
      </w:pPr>
      <w:r w:rsidRPr="0084036A">
        <w:rPr>
          <w:rFonts w:cs="Arial"/>
          <w:lang w:val="es-ES_tradnl"/>
        </w:rPr>
        <w:t>Durante el periodo en estudio se han rechaza</w:t>
      </w:r>
      <w:r w:rsidR="008066AF">
        <w:rPr>
          <w:rFonts w:cs="Arial"/>
          <w:lang w:val="es-ES_tradnl"/>
        </w:rPr>
        <w:t xml:space="preserve">do por falta de garantías cincuenta </w:t>
      </w:r>
      <w:r w:rsidRPr="0084036A">
        <w:rPr>
          <w:rFonts w:cs="Arial"/>
          <w:lang w:val="es-ES_tradnl"/>
        </w:rPr>
        <w:t>ofertas presentadas a las diferentes sesiones del mercado intradiario de subastas.</w:t>
      </w:r>
    </w:p>
    <w:p w14:paraId="5958E9AE" w14:textId="77777777" w:rsidR="004D4436" w:rsidRPr="004D4436" w:rsidRDefault="004D4436" w:rsidP="00956033">
      <w:pPr>
        <w:spacing w:line="480" w:lineRule="auto"/>
        <w:rPr>
          <w:lang w:val="es-ES_tradnl"/>
        </w:rPr>
      </w:pPr>
    </w:p>
    <w:p w14:paraId="7BB6DF7E" w14:textId="00F0565F" w:rsidR="004D4436" w:rsidRDefault="004D4436" w:rsidP="00956033">
      <w:pPr>
        <w:pStyle w:val="Ttulo3"/>
        <w:spacing w:line="480" w:lineRule="auto"/>
      </w:pPr>
      <w:bookmarkStart w:id="19" w:name="_Toc18659269"/>
      <w:r>
        <w:t>Consultas y Reclamaciones</w:t>
      </w:r>
      <w:bookmarkEnd w:id="19"/>
    </w:p>
    <w:p w14:paraId="79F0ED0A" w14:textId="77777777" w:rsidR="004D4436" w:rsidRPr="0084036A" w:rsidRDefault="004D4436" w:rsidP="00956033">
      <w:pPr>
        <w:spacing w:after="0" w:line="480" w:lineRule="auto"/>
        <w:rPr>
          <w:rFonts w:cs="Arial"/>
          <w:lang w:val="es-ES_tradnl"/>
        </w:rPr>
      </w:pPr>
      <w:r w:rsidRPr="0084036A">
        <w:rPr>
          <w:rFonts w:cs="Arial"/>
          <w:lang w:val="es-ES_tradnl"/>
        </w:rPr>
        <w:t>No se han recibido consultas ni reclamaciones a través del sistema de reclamaciones, para el período de estudio de este informe.</w:t>
      </w:r>
    </w:p>
    <w:p w14:paraId="1F2E3841" w14:textId="261ACE72" w:rsidR="004D4436" w:rsidRDefault="004D4436" w:rsidP="00956033">
      <w:pPr>
        <w:spacing w:after="200" w:line="480" w:lineRule="auto"/>
        <w:jc w:val="left"/>
        <w:rPr>
          <w:lang w:val="es-ES_tradnl"/>
        </w:rPr>
      </w:pPr>
      <w:r>
        <w:rPr>
          <w:lang w:val="es-ES_tradnl"/>
        </w:rPr>
        <w:br w:type="page"/>
      </w:r>
    </w:p>
    <w:p w14:paraId="62B89E66" w14:textId="71F96FE1" w:rsidR="004D4436" w:rsidRDefault="004D4436" w:rsidP="00956033">
      <w:pPr>
        <w:pStyle w:val="Ttulo2"/>
        <w:spacing w:line="480" w:lineRule="auto"/>
      </w:pPr>
      <w:bookmarkStart w:id="20" w:name="_Toc18659270"/>
      <w:r>
        <w:lastRenderedPageBreak/>
        <w:t>MERCADO INTRADIARIO CONTINUO</w:t>
      </w:r>
      <w:bookmarkEnd w:id="20"/>
    </w:p>
    <w:p w14:paraId="1D0366AF" w14:textId="03E464EF" w:rsidR="004D4436" w:rsidRDefault="004D4436" w:rsidP="00956033">
      <w:pPr>
        <w:pStyle w:val="Ttulo3"/>
        <w:spacing w:line="480" w:lineRule="auto"/>
      </w:pPr>
      <w:bookmarkStart w:id="21" w:name="_Toc18659271"/>
      <w:r>
        <w:t>Rondas</w:t>
      </w:r>
      <w:bookmarkEnd w:id="21"/>
    </w:p>
    <w:p w14:paraId="232C9FE7" w14:textId="302219D5" w:rsidR="00CF3B08" w:rsidRPr="00517122" w:rsidRDefault="00A82411" w:rsidP="00E673A3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  <w:r>
        <w:rPr>
          <w:rFonts w:eastAsiaTheme="majorEastAsia" w:cstheme="majorBidi"/>
          <w:b/>
          <w:bCs/>
          <w:color w:val="000000" w:themeColor="text1"/>
        </w:rPr>
        <w:t>Parada inesperada</w:t>
      </w:r>
      <w:r w:rsidR="008958B8">
        <w:rPr>
          <w:rFonts w:eastAsiaTheme="majorEastAsia" w:cstheme="majorBidi"/>
          <w:b/>
          <w:bCs/>
          <w:color w:val="000000" w:themeColor="text1"/>
        </w:rPr>
        <w:t xml:space="preserve"> </w:t>
      </w:r>
      <w:r>
        <w:rPr>
          <w:rFonts w:eastAsiaTheme="majorEastAsia" w:cstheme="majorBidi"/>
          <w:b/>
          <w:bCs/>
          <w:color w:val="000000" w:themeColor="text1"/>
        </w:rPr>
        <w:t>d</w:t>
      </w:r>
      <w:r w:rsidR="00CF3B08" w:rsidRPr="00517122">
        <w:rPr>
          <w:rFonts w:eastAsiaTheme="majorEastAsia" w:cstheme="majorBidi"/>
          <w:b/>
          <w:bCs/>
          <w:color w:val="000000" w:themeColor="text1"/>
        </w:rPr>
        <w:t>el sistema central de XBID</w:t>
      </w:r>
      <w:r w:rsidR="008C0BE1" w:rsidRPr="00517122">
        <w:rPr>
          <w:rFonts w:eastAsiaTheme="majorEastAsia" w:cstheme="majorBidi"/>
          <w:b/>
          <w:bCs/>
          <w:color w:val="000000" w:themeColor="text1"/>
        </w:rPr>
        <w:t xml:space="preserve"> </w:t>
      </w:r>
      <w:r w:rsidR="001136E1" w:rsidRPr="00517122">
        <w:rPr>
          <w:rFonts w:eastAsiaTheme="majorEastAsia" w:cstheme="majorBidi"/>
          <w:b/>
          <w:bCs/>
          <w:color w:val="000000" w:themeColor="text1"/>
        </w:rPr>
        <w:t>durante</w:t>
      </w:r>
      <w:r w:rsidR="00E36010" w:rsidRPr="00517122">
        <w:rPr>
          <w:rFonts w:eastAsiaTheme="majorEastAsia" w:cstheme="majorBidi"/>
          <w:b/>
          <w:bCs/>
          <w:color w:val="000000" w:themeColor="text1"/>
        </w:rPr>
        <w:t xml:space="preserve"> varias rondas de</w:t>
      </w:r>
      <w:r w:rsidR="001136E1" w:rsidRPr="00517122">
        <w:rPr>
          <w:rFonts w:eastAsiaTheme="majorEastAsia" w:cstheme="majorBidi"/>
          <w:b/>
          <w:bCs/>
          <w:color w:val="000000" w:themeColor="text1"/>
        </w:rPr>
        <w:t xml:space="preserve"> los días </w:t>
      </w:r>
      <w:r w:rsidR="00E36010" w:rsidRPr="00517122">
        <w:rPr>
          <w:rFonts w:eastAsiaTheme="majorEastAsia" w:cstheme="majorBidi"/>
          <w:b/>
          <w:bCs/>
          <w:color w:val="000000" w:themeColor="text1"/>
        </w:rPr>
        <w:t>14/09/2019</w:t>
      </w:r>
      <w:r w:rsidR="00B50A95" w:rsidRPr="00517122">
        <w:rPr>
          <w:rFonts w:eastAsiaTheme="majorEastAsia" w:cstheme="majorBidi"/>
          <w:b/>
          <w:bCs/>
          <w:color w:val="000000" w:themeColor="text1"/>
        </w:rPr>
        <w:t>, 15/09/2019,</w:t>
      </w:r>
      <w:r w:rsidR="00E36010" w:rsidRPr="00517122">
        <w:rPr>
          <w:rFonts w:eastAsiaTheme="majorEastAsia" w:cstheme="majorBidi"/>
          <w:b/>
          <w:bCs/>
          <w:color w:val="000000" w:themeColor="text1"/>
        </w:rPr>
        <w:t xml:space="preserve"> 16/09/2019</w:t>
      </w:r>
    </w:p>
    <w:p w14:paraId="772839A4" w14:textId="7435B148" w:rsidR="00D40151" w:rsidRPr="001A0112" w:rsidRDefault="008C0BE1" w:rsidP="00233FD3">
      <w:pPr>
        <w:spacing w:line="360" w:lineRule="auto"/>
      </w:pPr>
      <w:r>
        <w:rPr>
          <w:lang w:val="es-ES_tradnl"/>
        </w:rPr>
        <w:t>Debido a mantenimientos realizados por el proveedor del sistema central de XBID</w:t>
      </w:r>
      <w:r w:rsidR="00D40151">
        <w:rPr>
          <w:lang w:val="es-ES_tradnl"/>
        </w:rPr>
        <w:t>,</w:t>
      </w:r>
      <w:r>
        <w:rPr>
          <w:lang w:val="es-ES_tradnl"/>
        </w:rPr>
        <w:t xml:space="preserve"> </w:t>
      </w:r>
      <w:r w:rsidR="008958B8">
        <w:rPr>
          <w:lang w:val="es-ES_tradnl"/>
        </w:rPr>
        <w:t xml:space="preserve">en los que, según el mismo proveedor, </w:t>
      </w:r>
      <w:r w:rsidR="008958B8" w:rsidRPr="00921893">
        <w:rPr>
          <w:u w:val="single"/>
        </w:rPr>
        <w:t xml:space="preserve">no </w:t>
      </w:r>
      <w:r w:rsidR="008958B8">
        <w:rPr>
          <w:u w:val="single"/>
        </w:rPr>
        <w:t xml:space="preserve">preveía </w:t>
      </w:r>
      <w:r w:rsidR="008958B8" w:rsidRPr="00921893">
        <w:rPr>
          <w:u w:val="single"/>
        </w:rPr>
        <w:t xml:space="preserve">impacto en </w:t>
      </w:r>
      <w:r w:rsidR="008958B8">
        <w:rPr>
          <w:u w:val="single"/>
        </w:rPr>
        <w:t xml:space="preserve">el </w:t>
      </w:r>
      <w:r w:rsidR="008958B8" w:rsidRPr="00921893">
        <w:rPr>
          <w:u w:val="single"/>
        </w:rPr>
        <w:t>sistema de negociación central</w:t>
      </w:r>
      <w:r w:rsidR="008958B8">
        <w:rPr>
          <w:u w:val="single"/>
        </w:rPr>
        <w:t xml:space="preserve"> de XBID, </w:t>
      </w:r>
      <w:r>
        <w:rPr>
          <w:lang w:val="es-ES_tradnl"/>
        </w:rPr>
        <w:t xml:space="preserve">se produjeron cortes de </w:t>
      </w:r>
      <w:r w:rsidR="00D40151">
        <w:rPr>
          <w:lang w:val="es-ES_tradnl"/>
        </w:rPr>
        <w:t xml:space="preserve">conexión con el sistema </w:t>
      </w:r>
      <w:r w:rsidR="008958B8">
        <w:rPr>
          <w:lang w:val="es-ES_tradnl"/>
        </w:rPr>
        <w:t>central.</w:t>
      </w:r>
      <w:r w:rsidR="00D40151">
        <w:t xml:space="preserve"> </w:t>
      </w:r>
    </w:p>
    <w:p w14:paraId="537BD1B9" w14:textId="074555EC" w:rsidR="008C0BE1" w:rsidRDefault="008958B8" w:rsidP="00233FD3">
      <w:pPr>
        <w:spacing w:line="360" w:lineRule="auto"/>
        <w:rPr>
          <w:lang w:val="es-ES_tradnl"/>
        </w:rPr>
      </w:pPr>
      <w:r>
        <w:rPr>
          <w:lang w:val="es-ES_tradnl"/>
        </w:rPr>
        <w:t>L</w:t>
      </w:r>
      <w:r w:rsidR="00D40151">
        <w:rPr>
          <w:lang w:val="es-ES_tradnl"/>
        </w:rPr>
        <w:t xml:space="preserve">os </w:t>
      </w:r>
      <w:r>
        <w:rPr>
          <w:lang w:val="es-ES_tradnl"/>
        </w:rPr>
        <w:t xml:space="preserve">momentos en los que se produjeron los cortes fueron los </w:t>
      </w:r>
      <w:r w:rsidR="00D40151">
        <w:rPr>
          <w:lang w:val="es-ES_tradnl"/>
        </w:rPr>
        <w:t>siguientes:</w:t>
      </w:r>
    </w:p>
    <w:p w14:paraId="1B8FE90F" w14:textId="77777777" w:rsidR="00D40151" w:rsidRDefault="00D40151" w:rsidP="008C0BE1">
      <w:pPr>
        <w:rPr>
          <w:lang w:val="es-ES_tradnl"/>
        </w:rPr>
      </w:pPr>
    </w:p>
    <w:tbl>
      <w:tblPr>
        <w:tblW w:w="54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1293"/>
        <w:gridCol w:w="1294"/>
        <w:gridCol w:w="1600"/>
      </w:tblGrid>
      <w:tr w:rsidR="008C0BE1" w:rsidRPr="00FF1C1F" w14:paraId="32D0498D" w14:textId="77777777" w:rsidTr="001A0112">
        <w:trPr>
          <w:cantSplit/>
          <w:trHeight w:val="20"/>
          <w:jc w:val="center"/>
        </w:trPr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EF017" w14:textId="77777777" w:rsidR="008C0BE1" w:rsidRPr="00113CD8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113CD8">
              <w:rPr>
                <w:rFonts w:cs="Arial"/>
                <w:b/>
                <w:bCs/>
                <w:color w:val="000000"/>
              </w:rPr>
              <w:br w:type="column"/>
              <w:t>Día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D8A95" w14:textId="77777777" w:rsidR="008C0BE1" w:rsidRPr="00113CD8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113CD8">
              <w:rPr>
                <w:rFonts w:cs="Arial"/>
                <w:b/>
                <w:bCs/>
                <w:color w:val="000000"/>
              </w:rPr>
              <w:t>Hora Inicio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A4314" w14:textId="77777777" w:rsidR="008C0BE1" w:rsidRPr="00113CD8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113CD8">
              <w:rPr>
                <w:rFonts w:cs="Arial"/>
                <w:b/>
                <w:bCs/>
                <w:color w:val="000000"/>
              </w:rPr>
              <w:t>Hora Fin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4503" w14:textId="430AA52D" w:rsidR="008C0BE1" w:rsidRPr="00113CD8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Rondas implicadas</w:t>
            </w:r>
          </w:p>
        </w:tc>
      </w:tr>
      <w:tr w:rsidR="008C0BE1" w:rsidRPr="00CF3B08" w14:paraId="34A105AE" w14:textId="77777777" w:rsidTr="00AB12F4">
        <w:trPr>
          <w:cantSplit/>
          <w:trHeight w:val="20"/>
          <w:jc w:val="center"/>
        </w:trPr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2684E" w14:textId="0DE718F2" w:rsidR="008C0BE1" w:rsidRPr="006D21EF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14/09</w:t>
            </w:r>
            <w:r w:rsidRPr="007E211B">
              <w:rPr>
                <w:sz w:val="20"/>
              </w:rPr>
              <w:t>/2019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8807C" w14:textId="2E1FE85E" w:rsidR="008C0BE1" w:rsidRPr="00FF1C1F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17:16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5CA2C" w14:textId="09F84528" w:rsidR="008C0BE1" w:rsidRPr="00FF1C1F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Pr="00105D8C">
              <w:rPr>
                <w:sz w:val="20"/>
              </w:rPr>
              <w:t>:1</w:t>
            </w:r>
            <w:r>
              <w:rPr>
                <w:sz w:val="20"/>
              </w:rPr>
              <w:t>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CB81" w14:textId="48B1C720" w:rsidR="008C0BE1" w:rsidRPr="008C0BE1" w:rsidRDefault="008C0BE1" w:rsidP="00AB12F4">
            <w:pPr>
              <w:jc w:val="center"/>
              <w:rPr>
                <w:sz w:val="20"/>
              </w:rPr>
            </w:pPr>
            <w:r w:rsidRPr="008C0BE1">
              <w:rPr>
                <w:sz w:val="20"/>
              </w:rPr>
              <w:t>20-22</w:t>
            </w:r>
          </w:p>
        </w:tc>
      </w:tr>
      <w:tr w:rsidR="008C0BE1" w:rsidRPr="00CF3B08" w14:paraId="620AE46F" w14:textId="77777777" w:rsidTr="00AB12F4">
        <w:trPr>
          <w:cantSplit/>
          <w:trHeight w:val="20"/>
          <w:jc w:val="center"/>
        </w:trPr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7B8CF" w14:textId="12E40ED6" w:rsidR="008C0BE1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15/09</w:t>
            </w:r>
            <w:r w:rsidRPr="007E211B">
              <w:rPr>
                <w:sz w:val="20"/>
              </w:rPr>
              <w:t>/2019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9AD4C" w14:textId="7FF27C3D" w:rsidR="008C0BE1" w:rsidRPr="00365B76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15:21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A1D1E" w14:textId="66BADE23" w:rsidR="008C0BE1" w:rsidRPr="00105D8C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Pr="00105D8C">
              <w:rPr>
                <w:sz w:val="20"/>
              </w:rPr>
              <w:t>:1</w:t>
            </w:r>
            <w:r>
              <w:rPr>
                <w:sz w:val="20"/>
              </w:rPr>
              <w:t>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BDFF1" w14:textId="3CA8EA4F" w:rsidR="008C0BE1" w:rsidRPr="008C0BE1" w:rsidRDefault="008C0BE1" w:rsidP="00AB12F4">
            <w:pPr>
              <w:jc w:val="center"/>
              <w:rPr>
                <w:sz w:val="20"/>
              </w:rPr>
            </w:pPr>
            <w:r w:rsidRPr="008C0BE1">
              <w:rPr>
                <w:sz w:val="20"/>
              </w:rPr>
              <w:t>18-20</w:t>
            </w:r>
          </w:p>
        </w:tc>
      </w:tr>
      <w:tr w:rsidR="008C0BE1" w:rsidRPr="00CF3B08" w14:paraId="111BB1C7" w14:textId="77777777" w:rsidTr="00AB12F4">
        <w:trPr>
          <w:cantSplit/>
          <w:trHeight w:val="20"/>
          <w:jc w:val="center"/>
        </w:trPr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316E9" w14:textId="126DEBEA" w:rsidR="008C0BE1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16/09</w:t>
            </w:r>
            <w:r w:rsidRPr="007E211B">
              <w:rPr>
                <w:sz w:val="20"/>
              </w:rPr>
              <w:t>/2019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2CC00" w14:textId="6EC593B1" w:rsidR="008C0BE1" w:rsidRPr="00365B76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15:25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8F04C" w14:textId="24CA52D9" w:rsidR="008C0BE1" w:rsidRPr="00105D8C" w:rsidRDefault="008C0BE1" w:rsidP="008C0BE1">
            <w:pPr>
              <w:autoSpaceDE w:val="0"/>
              <w:autoSpaceDN w:val="0"/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105D8C">
              <w:rPr>
                <w:sz w:val="20"/>
              </w:rPr>
              <w:t>:1</w:t>
            </w:r>
            <w:r>
              <w:rPr>
                <w:sz w:val="20"/>
              </w:rPr>
              <w:t>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75459" w14:textId="26DD9706" w:rsidR="008C0BE1" w:rsidRPr="008C0BE1" w:rsidRDefault="008C0BE1" w:rsidP="00AB12F4">
            <w:pPr>
              <w:jc w:val="center"/>
              <w:rPr>
                <w:sz w:val="20"/>
              </w:rPr>
            </w:pPr>
            <w:r w:rsidRPr="008C0BE1">
              <w:rPr>
                <w:sz w:val="20"/>
              </w:rPr>
              <w:t>18-19</w:t>
            </w:r>
          </w:p>
        </w:tc>
      </w:tr>
    </w:tbl>
    <w:p w14:paraId="091D5EB2" w14:textId="77777777" w:rsidR="001A0112" w:rsidRDefault="001A0112" w:rsidP="008C0BE1"/>
    <w:p w14:paraId="5300F9AC" w14:textId="77777777" w:rsidR="00A82411" w:rsidRDefault="00A82411" w:rsidP="00A82411">
      <w:pPr>
        <w:spacing w:line="360" w:lineRule="auto"/>
        <w:rPr>
          <w:rFonts w:cs="Arial"/>
        </w:rPr>
      </w:pPr>
      <w:r>
        <w:t>De todo ello se informó</w:t>
      </w:r>
      <w:r w:rsidRPr="00C1327B">
        <w:t xml:space="preserve"> a los</w:t>
      </w:r>
      <w:r>
        <w:t xml:space="preserve"> agentes </w:t>
      </w:r>
      <w:r>
        <w:rPr>
          <w:rFonts w:cs="Arial"/>
        </w:rPr>
        <w:t>de mercado mediante la publicación de mensajes.</w:t>
      </w:r>
    </w:p>
    <w:p w14:paraId="1F176BFE" w14:textId="28EB34B3" w:rsidR="00A82411" w:rsidRDefault="00A82411" w:rsidP="00341750">
      <w:r>
        <w:t>Desde el proyecto XBID se está analizando la petición de penalizaciones al proveedor.</w:t>
      </w:r>
    </w:p>
    <w:p w14:paraId="140FBC6F" w14:textId="6C1E8D19" w:rsidR="00E277EF" w:rsidRDefault="00E277EF" w:rsidP="00517122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</w:p>
    <w:p w14:paraId="661508AC" w14:textId="5CFE02B6" w:rsidR="00DF401E" w:rsidRPr="00DF401E" w:rsidRDefault="00DF401E" w:rsidP="00DF401E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  <w:r w:rsidRPr="00DF401E">
        <w:rPr>
          <w:rFonts w:eastAsiaTheme="majorEastAsia" w:cstheme="majorBidi"/>
          <w:b/>
          <w:bCs/>
          <w:color w:val="000000" w:themeColor="text1"/>
        </w:rPr>
        <w:t>Error en el proveedor de comunicaciones entre OMIE y el sistema central de XBID durante la ronda 24 del día 1/10/2019</w:t>
      </w:r>
    </w:p>
    <w:p w14:paraId="4FFAA013" w14:textId="36601B6F" w:rsidR="00DF401E" w:rsidRDefault="00DF401E" w:rsidP="00233FD3">
      <w:pPr>
        <w:spacing w:line="360" w:lineRule="auto"/>
      </w:pPr>
      <w:r>
        <w:t xml:space="preserve">Durante la ronda 24 del día 1 de octubre del 2019, se produjo una pérdida de conexión con el sistema </w:t>
      </w:r>
      <w:r w:rsidR="00AF65A9">
        <w:t>central XBID que impedía el envío</w:t>
      </w:r>
      <w:r>
        <w:t xml:space="preserve"> de ofertas en el mercado intradiario continuo por parte de los agentes del mercado. OMIE, de manera inmediata, se puso en contacto con el operador del mercado coordinador de incidenc</w:t>
      </w:r>
      <w:r w:rsidR="00D80B5F">
        <w:t xml:space="preserve">ias de turno en el sistema XBID, </w:t>
      </w:r>
      <w:r>
        <w:t xml:space="preserve">para informarle sobre la incidencia y para saber si algún otro operador del mercado estaba teniendo el mismo problema. El coordinador indicó que </w:t>
      </w:r>
      <w:r w:rsidR="00D80B5F">
        <w:t>ningún otro operador había comunicado incidencia similar</w:t>
      </w:r>
      <w:r>
        <w:t xml:space="preserve">. La pérdida de conexión se produjo desde las 21:35:44 hasta las 21:46:28, momento </w:t>
      </w:r>
      <w:bookmarkStart w:id="22" w:name="_GoBack"/>
      <w:bookmarkEnd w:id="22"/>
      <w:r>
        <w:t xml:space="preserve">en el cual los agentes pudieron seguir ofertando en la ronda en curso. </w:t>
      </w:r>
    </w:p>
    <w:p w14:paraId="5CDBE0D4" w14:textId="63BE66E2" w:rsidR="00DF401E" w:rsidRDefault="00DF401E" w:rsidP="00233FD3">
      <w:pPr>
        <w:spacing w:line="360" w:lineRule="auto"/>
      </w:pPr>
      <w:r>
        <w:t xml:space="preserve">En una investigación posterior y habiendo OMIE contactado con el proveedor del sistema central y el proveedor de comunicaciones, COLT, se descubrió que el problema había sido producido por un fallo en los sistemas del proveedor de comunicaciones que ya han resuelto. </w:t>
      </w:r>
    </w:p>
    <w:p w14:paraId="1A7DE7BC" w14:textId="2ACA71C2" w:rsidR="000867F4" w:rsidRDefault="000867F4" w:rsidP="00DF401E"/>
    <w:p w14:paraId="5773D15E" w14:textId="28C6B580" w:rsidR="000867F4" w:rsidRPr="000867F4" w:rsidRDefault="000867F4" w:rsidP="000867F4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  <w:r w:rsidRPr="000867F4">
        <w:rPr>
          <w:rFonts w:eastAsiaTheme="majorEastAsia" w:cstheme="majorBidi"/>
          <w:b/>
          <w:bCs/>
          <w:color w:val="000000" w:themeColor="text1"/>
        </w:rPr>
        <w:lastRenderedPageBreak/>
        <w:t xml:space="preserve">Parada programada por mantenimiento en la plataforma de negociación central XBID durante las rondas 12, 13 y </w:t>
      </w:r>
      <w:r>
        <w:rPr>
          <w:rFonts w:eastAsiaTheme="majorEastAsia" w:cstheme="majorBidi"/>
          <w:b/>
          <w:bCs/>
          <w:color w:val="000000" w:themeColor="text1"/>
        </w:rPr>
        <w:t>20</w:t>
      </w:r>
      <w:r w:rsidRPr="000867F4">
        <w:rPr>
          <w:rFonts w:eastAsiaTheme="majorEastAsia" w:cstheme="majorBidi"/>
          <w:b/>
          <w:bCs/>
          <w:color w:val="000000" w:themeColor="text1"/>
        </w:rPr>
        <w:t xml:space="preserve"> para el día 2/10/2019</w:t>
      </w:r>
    </w:p>
    <w:p w14:paraId="538EC0D8" w14:textId="77BF31FF" w:rsidR="000867F4" w:rsidRDefault="000867F4" w:rsidP="00233FD3">
      <w:pPr>
        <w:spacing w:line="360" w:lineRule="auto"/>
      </w:pPr>
      <w:r>
        <w:t xml:space="preserve">Durante las rondas 12 y 13 del día 2 de octubre de 2019, </w:t>
      </w:r>
      <w:r w:rsidRPr="006D21EF">
        <w:t xml:space="preserve">se </w:t>
      </w:r>
      <w:r>
        <w:t>interrumpió la negociación durante 2 horas debido a un mantenimiento programado en la plataforma de negociación central XBID. En dicha actualización, s</w:t>
      </w:r>
      <w:r w:rsidRPr="00C1327B">
        <w:t xml:space="preserve">e han incluido </w:t>
      </w:r>
      <w:r>
        <w:t>mejoras en los procesos para la gestión del mercado intradiario continuo.</w:t>
      </w:r>
    </w:p>
    <w:p w14:paraId="7CEE088E" w14:textId="05A3FFE2" w:rsidR="000867F4" w:rsidRDefault="000867F4" w:rsidP="00233FD3">
      <w:pPr>
        <w:spacing w:line="360" w:lineRule="auto"/>
      </w:pPr>
      <w:r>
        <w:t>Durante la ronda 20 del mismo día se realizó</w:t>
      </w:r>
      <w:r w:rsidR="000A4043">
        <w:t xml:space="preserve"> un mantenimiento complementario que supuso una</w:t>
      </w:r>
      <w:r>
        <w:t xml:space="preserve"> parada </w:t>
      </w:r>
      <w:r w:rsidR="000A4043">
        <w:t>adicional de</w:t>
      </w:r>
      <w:r>
        <w:t xml:space="preserve"> 4 minutos</w:t>
      </w:r>
      <w:r w:rsidR="000A4043">
        <w:t>.</w:t>
      </w:r>
    </w:p>
    <w:p w14:paraId="2689020D" w14:textId="6AB5FC83" w:rsidR="000867F4" w:rsidRDefault="000867F4" w:rsidP="00233FD3">
      <w:pPr>
        <w:spacing w:line="360" w:lineRule="auto"/>
        <w:rPr>
          <w:rFonts w:cs="Arial"/>
        </w:rPr>
      </w:pPr>
      <w:r>
        <w:t xml:space="preserve">De </w:t>
      </w:r>
      <w:r w:rsidR="000A4043">
        <w:t xml:space="preserve">todo </w:t>
      </w:r>
      <w:r>
        <w:t>ello se informó</w:t>
      </w:r>
      <w:r w:rsidRPr="00C1327B">
        <w:t xml:space="preserve"> a los</w:t>
      </w:r>
      <w:r>
        <w:t xml:space="preserve"> agentes </w:t>
      </w:r>
      <w:r>
        <w:rPr>
          <w:rFonts w:cs="Arial"/>
        </w:rPr>
        <w:t xml:space="preserve">de mercado mediante la publicación de </w:t>
      </w:r>
      <w:r w:rsidR="00A82411">
        <w:rPr>
          <w:rFonts w:cs="Arial"/>
        </w:rPr>
        <w:t>mensajes.</w:t>
      </w:r>
    </w:p>
    <w:p w14:paraId="01BAC885" w14:textId="404AE154" w:rsidR="00DF401E" w:rsidRDefault="00DF401E">
      <w:pPr>
        <w:spacing w:after="200"/>
        <w:jc w:val="left"/>
        <w:rPr>
          <w:rFonts w:eastAsiaTheme="majorEastAsia" w:cstheme="majorBidi"/>
          <w:b/>
          <w:bCs/>
          <w:color w:val="000000" w:themeColor="text1"/>
        </w:rPr>
      </w:pPr>
    </w:p>
    <w:p w14:paraId="441340A8" w14:textId="6B8FDEFE" w:rsidR="007020F5" w:rsidRPr="00E277EF" w:rsidRDefault="007020F5" w:rsidP="007020F5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  <w:r w:rsidRPr="00E277EF">
        <w:rPr>
          <w:rFonts w:eastAsiaTheme="majorEastAsia" w:cstheme="majorBidi"/>
          <w:b/>
          <w:bCs/>
          <w:color w:val="000000" w:themeColor="text1"/>
        </w:rPr>
        <w:t>Retraso en la apert</w:t>
      </w:r>
      <w:r>
        <w:rPr>
          <w:rFonts w:eastAsiaTheme="majorEastAsia" w:cstheme="majorBidi"/>
          <w:b/>
          <w:bCs/>
          <w:color w:val="000000" w:themeColor="text1"/>
        </w:rPr>
        <w:t>ura de contratos posterior a la primera subasta del día 04</w:t>
      </w:r>
      <w:r w:rsidRPr="00E277EF">
        <w:rPr>
          <w:rFonts w:eastAsiaTheme="majorEastAsia" w:cstheme="majorBidi"/>
          <w:b/>
          <w:bCs/>
          <w:color w:val="000000" w:themeColor="text1"/>
        </w:rPr>
        <w:t>/10/2019</w:t>
      </w:r>
    </w:p>
    <w:p w14:paraId="31A44DB1" w14:textId="00F35D5C" w:rsidR="007020F5" w:rsidRPr="00517122" w:rsidRDefault="007020F5" w:rsidP="007020F5">
      <w:pPr>
        <w:spacing w:line="360" w:lineRule="auto"/>
      </w:pPr>
      <w:r w:rsidRPr="00E277EF">
        <w:t>Tras la realización de la casación de l</w:t>
      </w:r>
      <w:r>
        <w:t xml:space="preserve">a primera subasta </w:t>
      </w:r>
      <w:proofErr w:type="spellStart"/>
      <w:r>
        <w:t>intradiaria</w:t>
      </w:r>
      <w:proofErr w:type="spellEnd"/>
      <w:r>
        <w:t xml:space="preserve"> celebrada el día 3</w:t>
      </w:r>
      <w:r w:rsidRPr="00E277EF">
        <w:t xml:space="preserve"> de octubre del 2019, debido a la realización de verificaciones adicionales para validar el resultado correcto de la subasta, los ficheros resultado de la subasta se enviaron a los operadores del sistema a las 19:10:36. Inmediatamente después los operadores del sistema validaron el resultado de la subasta y el operador del mercado envió los ficheros de confirmación, indicando la validez de la misma, a las 19:11:30. Finalmente, pasados tres minutos desde del envío de las confirmaciones, y tal y como se refleja el procedimiento acordado entre los operadores del sistema y el operador del mercado, los contratos del mercado intradiario continuo correspondientes a la ronda 22 quedaron abiertos para su negociación</w:t>
      </w:r>
      <w:r>
        <w:t xml:space="preserve"> a las 19:14</w:t>
      </w:r>
      <w:r w:rsidRPr="00E277EF">
        <w:t>.</w:t>
      </w:r>
    </w:p>
    <w:p w14:paraId="37B6E320" w14:textId="77777777" w:rsidR="007020F5" w:rsidRDefault="007020F5" w:rsidP="00517122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</w:p>
    <w:p w14:paraId="36338649" w14:textId="7AD425B1" w:rsidR="00E277EF" w:rsidRPr="00517122" w:rsidRDefault="00E277EF" w:rsidP="00517122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  <w:r w:rsidRPr="00517122">
        <w:rPr>
          <w:rFonts w:eastAsiaTheme="majorEastAsia" w:cstheme="majorBidi"/>
          <w:b/>
          <w:bCs/>
          <w:color w:val="000000" w:themeColor="text1"/>
        </w:rPr>
        <w:t xml:space="preserve">Interrupción de la negociación durante las rondas </w:t>
      </w:r>
      <w:r w:rsidR="002E1515" w:rsidRPr="00517122">
        <w:rPr>
          <w:rFonts w:eastAsiaTheme="majorEastAsia" w:cstheme="majorBidi"/>
          <w:b/>
          <w:bCs/>
          <w:color w:val="000000" w:themeColor="text1"/>
        </w:rPr>
        <w:t>2</w:t>
      </w:r>
      <w:r w:rsidRPr="00517122">
        <w:rPr>
          <w:rFonts w:eastAsiaTheme="majorEastAsia" w:cstheme="majorBidi"/>
          <w:b/>
          <w:bCs/>
          <w:color w:val="000000" w:themeColor="text1"/>
        </w:rPr>
        <w:t xml:space="preserve"> y 3 el 23/10/2019</w:t>
      </w:r>
    </w:p>
    <w:p w14:paraId="0127E4D4" w14:textId="77777777" w:rsidR="002E1515" w:rsidRPr="001312F8" w:rsidRDefault="002E1515" w:rsidP="00233FD3">
      <w:pPr>
        <w:spacing w:after="0" w:line="360" w:lineRule="auto"/>
      </w:pPr>
      <w:r w:rsidRPr="001312F8">
        <w:t xml:space="preserve">Durante la </w:t>
      </w:r>
      <w:r w:rsidRPr="00673AD0">
        <w:t xml:space="preserve">ronda </w:t>
      </w:r>
      <w:r>
        <w:t xml:space="preserve">2 </w:t>
      </w:r>
      <w:r w:rsidRPr="00673AD0">
        <w:t xml:space="preserve">del día </w:t>
      </w:r>
      <w:r>
        <w:t>23 de octubre del 2</w:t>
      </w:r>
      <w:r w:rsidRPr="00673AD0">
        <w:t>019 del mercado intradiario continuo, a las</w:t>
      </w:r>
      <w:r>
        <w:t xml:space="preserve"> </w:t>
      </w:r>
      <w:r w:rsidRPr="00673AD0">
        <w:t>2</w:t>
      </w:r>
      <w:r>
        <w:t>3</w:t>
      </w:r>
      <w:r w:rsidRPr="00673AD0">
        <w:t>:3</w:t>
      </w:r>
      <w:r>
        <w:t xml:space="preserve">5:25 </w:t>
      </w:r>
      <w:r w:rsidRPr="00673AD0">
        <w:t>horas, se interrumpió la inserción de ofer</w:t>
      </w:r>
      <w:r>
        <w:t xml:space="preserve">tas, debido a que, una oferta de un agente se estaba rechazando por error. Se analizó y detectó que el proceso de entrada de ofertas al mercado intradiario continuo no estaba validando adecuadamente la energía de esa oferta, si bien el resto de ofertas era </w:t>
      </w:r>
      <w:r w:rsidRPr="00DF401E">
        <w:rPr>
          <w:rFonts w:cs="Arial"/>
          <w:lang w:val="es-ES_tradnl"/>
        </w:rPr>
        <w:t>validado</w:t>
      </w:r>
      <w:r w:rsidRPr="00DF401E">
        <w:t xml:space="preserve"> correctamente</w:t>
      </w:r>
      <w:r w:rsidRPr="00673AD0">
        <w:t xml:space="preserve">. </w:t>
      </w:r>
      <w:r>
        <w:t xml:space="preserve">El problema se debió </w:t>
      </w:r>
      <w:r w:rsidRPr="001312F8">
        <w:t>a un error en el software que fue subsanado</w:t>
      </w:r>
      <w:r>
        <w:t xml:space="preserve"> de manera inmediata y a las 00:24:52, t</w:t>
      </w:r>
      <w:r w:rsidRPr="00673AD0">
        <w:t xml:space="preserve">ras realizar los mantenimientos pertinentes, se restableció el servicio </w:t>
      </w:r>
      <w:r>
        <w:t xml:space="preserve">continuando </w:t>
      </w:r>
      <w:r w:rsidRPr="00673AD0">
        <w:t>la negociación con normalidad</w:t>
      </w:r>
      <w:r>
        <w:t>, habiendo mantenido informado a dicho agente en todo momento</w:t>
      </w:r>
      <w:r w:rsidRPr="00673AD0">
        <w:t>.</w:t>
      </w:r>
      <w:r>
        <w:t xml:space="preserve"> </w:t>
      </w:r>
    </w:p>
    <w:p w14:paraId="17FBFBD8" w14:textId="77777777" w:rsidR="00A82411" w:rsidRDefault="00A82411" w:rsidP="00A82411">
      <w:pPr>
        <w:spacing w:line="360" w:lineRule="auto"/>
        <w:rPr>
          <w:rFonts w:cs="Arial"/>
        </w:rPr>
      </w:pPr>
      <w:r>
        <w:t>De todo ello se informó</w:t>
      </w:r>
      <w:r w:rsidRPr="00C1327B">
        <w:t xml:space="preserve"> a los</w:t>
      </w:r>
      <w:r>
        <w:t xml:space="preserve"> agentes </w:t>
      </w:r>
      <w:r>
        <w:rPr>
          <w:rFonts w:cs="Arial"/>
        </w:rPr>
        <w:t>de mercado mediante la publicación de mensajes.</w:t>
      </w:r>
    </w:p>
    <w:p w14:paraId="666F0056" w14:textId="77777777" w:rsidR="000B26A5" w:rsidRPr="00517122" w:rsidRDefault="000B26A5" w:rsidP="000B26A5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  <w:r w:rsidRPr="00517122">
        <w:rPr>
          <w:rFonts w:eastAsiaTheme="majorEastAsia" w:cstheme="majorBidi"/>
          <w:b/>
          <w:bCs/>
          <w:color w:val="000000" w:themeColor="text1"/>
        </w:rPr>
        <w:lastRenderedPageBreak/>
        <w:t>Parada programada por mantenimiento durante la ronda</w:t>
      </w:r>
      <w:r>
        <w:rPr>
          <w:rFonts w:eastAsiaTheme="majorEastAsia" w:cstheme="majorBidi"/>
          <w:b/>
          <w:bCs/>
          <w:color w:val="000000" w:themeColor="text1"/>
        </w:rPr>
        <w:t xml:space="preserve"> 12 del día 23</w:t>
      </w:r>
      <w:r w:rsidRPr="00517122">
        <w:rPr>
          <w:rFonts w:eastAsiaTheme="majorEastAsia" w:cstheme="majorBidi"/>
          <w:b/>
          <w:bCs/>
          <w:color w:val="000000" w:themeColor="text1"/>
        </w:rPr>
        <w:t>/10/2019 de la plataforma de negociación de OMIE</w:t>
      </w:r>
    </w:p>
    <w:p w14:paraId="4B6CE086" w14:textId="77777777" w:rsidR="000B26A5" w:rsidRPr="00517122" w:rsidRDefault="000B26A5" w:rsidP="000B26A5">
      <w:pPr>
        <w:spacing w:line="360" w:lineRule="auto"/>
      </w:pPr>
      <w:r>
        <w:t>Durante la ronda 12</w:t>
      </w:r>
      <w:r w:rsidRPr="00517122">
        <w:t xml:space="preserve"> del mercado int</w:t>
      </w:r>
      <w:r>
        <w:t>radiario continuo para el día 23</w:t>
      </w:r>
      <w:r w:rsidRPr="00517122">
        <w:t xml:space="preserve"> de octubre de 2019 se interrumpió la negociación durante </w:t>
      </w:r>
      <w:r>
        <w:t>14</w:t>
      </w:r>
      <w:r w:rsidRPr="00517122">
        <w:t xml:space="preserve"> min. debido a la necesidad de</w:t>
      </w:r>
      <w:r w:rsidRPr="0084036A">
        <w:rPr>
          <w:rFonts w:cs="Arial"/>
          <w:lang w:val="es-ES_tradnl"/>
        </w:rPr>
        <w:t xml:space="preserve"> </w:t>
      </w:r>
      <w:r w:rsidRPr="00517122">
        <w:t>realizar mantenimientos en la plataforma de negociación de OMIE. En concreto, se han incluido nuevas funcionalidades para mejorar la operativa y rendimiento del mercado intradiario continuo.</w:t>
      </w:r>
    </w:p>
    <w:p w14:paraId="4F124717" w14:textId="77777777" w:rsidR="00A82411" w:rsidRDefault="00A82411" w:rsidP="00A82411">
      <w:pPr>
        <w:spacing w:line="360" w:lineRule="auto"/>
        <w:rPr>
          <w:rFonts w:cs="Arial"/>
        </w:rPr>
      </w:pPr>
      <w:r>
        <w:t>De todo ello se informó</w:t>
      </w:r>
      <w:r w:rsidRPr="00C1327B">
        <w:t xml:space="preserve"> a los</w:t>
      </w:r>
      <w:r>
        <w:t xml:space="preserve"> agentes </w:t>
      </w:r>
      <w:r>
        <w:rPr>
          <w:rFonts w:cs="Arial"/>
        </w:rPr>
        <w:t>de mercado mediante la publicación de mensajes.</w:t>
      </w:r>
    </w:p>
    <w:p w14:paraId="124F0E6A" w14:textId="46056E2C" w:rsidR="00E277EF" w:rsidRDefault="00E277EF" w:rsidP="00E673A3">
      <w:pPr>
        <w:spacing w:after="0" w:line="360" w:lineRule="auto"/>
        <w:rPr>
          <w:rFonts w:cs="Arial"/>
          <w:b/>
        </w:rPr>
      </w:pPr>
    </w:p>
    <w:p w14:paraId="0BB26D81" w14:textId="04AF91C9" w:rsidR="00E277EF" w:rsidRPr="00517122" w:rsidRDefault="00E277EF" w:rsidP="00517122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  <w:r w:rsidRPr="00517122">
        <w:rPr>
          <w:rFonts w:eastAsiaTheme="majorEastAsia" w:cstheme="majorBidi"/>
          <w:b/>
          <w:bCs/>
          <w:color w:val="000000" w:themeColor="text1"/>
        </w:rPr>
        <w:t xml:space="preserve">Fallo de conexión con el sistema central de XBID </w:t>
      </w:r>
      <w:r w:rsidR="002E1515" w:rsidRPr="00517122">
        <w:rPr>
          <w:rFonts w:eastAsiaTheme="majorEastAsia" w:cstheme="majorBidi"/>
          <w:b/>
          <w:bCs/>
          <w:color w:val="000000" w:themeColor="text1"/>
        </w:rPr>
        <w:t>durante las rondas 13 y 1</w:t>
      </w:r>
      <w:r w:rsidRPr="00517122">
        <w:rPr>
          <w:rFonts w:eastAsiaTheme="majorEastAsia" w:cstheme="majorBidi"/>
          <w:b/>
          <w:bCs/>
          <w:color w:val="000000" w:themeColor="text1"/>
        </w:rPr>
        <w:t>4 el 24/10/2019</w:t>
      </w:r>
    </w:p>
    <w:p w14:paraId="69D355B6" w14:textId="446CD836" w:rsidR="002E1515" w:rsidRDefault="002E1515" w:rsidP="00233FD3">
      <w:pPr>
        <w:spacing w:line="360" w:lineRule="auto"/>
      </w:pPr>
      <w:r>
        <w:t>A las 11</w:t>
      </w:r>
      <w:r w:rsidRPr="00673AD0">
        <w:t>:</w:t>
      </w:r>
      <w:r>
        <w:t xml:space="preserve">42:25 </w:t>
      </w:r>
      <w:r w:rsidRPr="00673AD0">
        <w:t xml:space="preserve">horas día </w:t>
      </w:r>
      <w:r>
        <w:t xml:space="preserve">24 de octubre del </w:t>
      </w:r>
      <w:r w:rsidRPr="00673AD0">
        <w:t>2019 del merc</w:t>
      </w:r>
      <w:r>
        <w:t xml:space="preserve">ado intradiario continuo </w:t>
      </w:r>
      <w:r w:rsidRPr="00673AD0">
        <w:t xml:space="preserve">se </w:t>
      </w:r>
      <w:r>
        <w:t>detecta que el sistema del operador del mercado no puede conectar con el servidor del sistema central XBID (DBAG). OMIE, de manera inmediata, se puso en contacto con</w:t>
      </w:r>
      <w:r w:rsidR="000A0898">
        <w:t xml:space="preserve"> el</w:t>
      </w:r>
      <w:r>
        <w:t xml:space="preserve"> operador del mercado coordinador de incidencias de turno en el sistema XBID, para informarle sobre la incidencia y para saber si algún otro operador del mercado estaba teniendo el mismo problema. El coordinador indicó que tenían el mismo problema, y tal y como se detalla en los procedimientos de operación, éste inició una conferencia con todos los afectados por el incidente (operadores del sistema, operadores del mercado y el proveedor del sistema XBID). El proveedor del sistema central XBID en la conferencia confirma que han tenido un problema y que están investigando la causa raíz del mismo. </w:t>
      </w:r>
    </w:p>
    <w:p w14:paraId="6B8C090C" w14:textId="77777777" w:rsidR="002E1515" w:rsidRPr="00D57E48" w:rsidRDefault="002E1515" w:rsidP="00233FD3">
      <w:pPr>
        <w:spacing w:line="360" w:lineRule="auto"/>
      </w:pPr>
      <w:r>
        <w:t xml:space="preserve">El proveedor del sistema central XBID, a las 12:12 informó que necesitaba realizar acciones correctoras para volver a habilitar el sistema y </w:t>
      </w:r>
      <w:r w:rsidRPr="00D57E48">
        <w:t xml:space="preserve">12:22 confirmó que el sistema </w:t>
      </w:r>
      <w:r>
        <w:t xml:space="preserve">ya </w:t>
      </w:r>
      <w:r w:rsidRPr="00D57E48">
        <w:t>est</w:t>
      </w:r>
      <w:r>
        <w:t xml:space="preserve">aba </w:t>
      </w:r>
      <w:r w:rsidRPr="00D57E48">
        <w:t xml:space="preserve">estable y </w:t>
      </w:r>
      <w:r>
        <w:t>preparado</w:t>
      </w:r>
      <w:r w:rsidRPr="00D57E48">
        <w:t xml:space="preserve"> para dar servicio. </w:t>
      </w:r>
    </w:p>
    <w:p w14:paraId="7643FAB5" w14:textId="77777777" w:rsidR="002E1515" w:rsidRPr="00D57E48" w:rsidRDefault="002E1515" w:rsidP="00233FD3">
      <w:pPr>
        <w:spacing w:line="360" w:lineRule="auto"/>
      </w:pPr>
      <w:r w:rsidRPr="00D57E48">
        <w:t xml:space="preserve">A las 12:27 se acordó entre </w:t>
      </w:r>
      <w:r>
        <w:t xml:space="preserve">todos </w:t>
      </w:r>
      <w:r w:rsidRPr="00D57E48">
        <w:t xml:space="preserve">los </w:t>
      </w:r>
      <w:r>
        <w:t>operadores del mercado</w:t>
      </w:r>
      <w:r w:rsidRPr="00D57E48">
        <w:t xml:space="preserve"> </w:t>
      </w:r>
      <w:r>
        <w:t>que a las 12:35 se habilitaría el sistema central XBID en modo trading para que los agentes pudieran continuar con la negociación.</w:t>
      </w:r>
      <w:r w:rsidRPr="00D57E48">
        <w:t xml:space="preserve"> </w:t>
      </w:r>
    </w:p>
    <w:p w14:paraId="28F5DA95" w14:textId="77777777" w:rsidR="002E1515" w:rsidRDefault="002E1515" w:rsidP="00233FD3">
      <w:pPr>
        <w:spacing w:line="360" w:lineRule="auto"/>
      </w:pPr>
      <w:r>
        <w:t>En una investigación posterior, el proveedor de sistema central de XBID informó que el problema se produjo por un fallo en la infraestructura del sistema y que ya habían realizado las acciones correctoras para evitar problemas del mismo tipo</w:t>
      </w:r>
      <w:r w:rsidRPr="00D57E48">
        <w:t>.</w:t>
      </w:r>
    </w:p>
    <w:p w14:paraId="2673C24A" w14:textId="77777777" w:rsidR="00A82411" w:rsidRDefault="00A82411" w:rsidP="00A82411">
      <w:pPr>
        <w:spacing w:line="360" w:lineRule="auto"/>
        <w:rPr>
          <w:rFonts w:cs="Arial"/>
        </w:rPr>
      </w:pPr>
      <w:r>
        <w:t>De todo ello se informó</w:t>
      </w:r>
      <w:r w:rsidRPr="00C1327B">
        <w:t xml:space="preserve"> a los</w:t>
      </w:r>
      <w:r>
        <w:t xml:space="preserve"> agentes </w:t>
      </w:r>
      <w:r>
        <w:rPr>
          <w:rFonts w:cs="Arial"/>
        </w:rPr>
        <w:t>de mercado mediante la publicación de mensajes.</w:t>
      </w:r>
    </w:p>
    <w:p w14:paraId="18B7072F" w14:textId="63439BE0" w:rsidR="00E277EF" w:rsidRDefault="00E277EF" w:rsidP="00B50A95">
      <w:pPr>
        <w:spacing w:after="0"/>
        <w:rPr>
          <w:rFonts w:cs="Arial"/>
          <w:b/>
        </w:rPr>
      </w:pPr>
    </w:p>
    <w:p w14:paraId="1B939023" w14:textId="77777777" w:rsidR="000A0898" w:rsidRDefault="000A0898" w:rsidP="00517122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</w:p>
    <w:p w14:paraId="5FFCDA39" w14:textId="77777777" w:rsidR="000A0898" w:rsidRDefault="000A0898" w:rsidP="00517122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</w:p>
    <w:p w14:paraId="0E5CBC56" w14:textId="5699F366" w:rsidR="00B50A95" w:rsidRPr="00517122" w:rsidRDefault="00B50A95" w:rsidP="00517122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  <w:r w:rsidRPr="00517122">
        <w:rPr>
          <w:rFonts w:eastAsiaTheme="majorEastAsia" w:cstheme="majorBidi"/>
          <w:b/>
          <w:bCs/>
          <w:color w:val="000000" w:themeColor="text1"/>
        </w:rPr>
        <w:lastRenderedPageBreak/>
        <w:t xml:space="preserve">Parada programada por </w:t>
      </w:r>
      <w:r w:rsidR="00C533F6">
        <w:rPr>
          <w:rFonts w:eastAsiaTheme="majorEastAsia" w:cstheme="majorBidi"/>
          <w:b/>
          <w:bCs/>
          <w:color w:val="000000" w:themeColor="text1"/>
        </w:rPr>
        <w:t>cambios en la infraestructura</w:t>
      </w:r>
      <w:r w:rsidR="00872F99">
        <w:rPr>
          <w:rFonts w:eastAsiaTheme="majorEastAsia" w:cstheme="majorBidi"/>
          <w:b/>
          <w:bCs/>
          <w:color w:val="000000" w:themeColor="text1"/>
        </w:rPr>
        <w:t xml:space="preserve"> y aplicaciones</w:t>
      </w:r>
      <w:r w:rsidR="00C533F6">
        <w:rPr>
          <w:rFonts w:eastAsiaTheme="majorEastAsia" w:cstheme="majorBidi"/>
          <w:b/>
          <w:bCs/>
          <w:color w:val="000000" w:themeColor="text1"/>
        </w:rPr>
        <w:t xml:space="preserve"> del sistema central XBID</w:t>
      </w:r>
      <w:r w:rsidR="007E2B8D" w:rsidRPr="00517122">
        <w:rPr>
          <w:rFonts w:eastAsiaTheme="majorEastAsia" w:cstheme="majorBidi"/>
          <w:b/>
          <w:bCs/>
          <w:color w:val="000000" w:themeColor="text1"/>
        </w:rPr>
        <w:t xml:space="preserve"> durante la</w:t>
      </w:r>
      <w:r w:rsidR="006163AB" w:rsidRPr="00517122">
        <w:rPr>
          <w:rFonts w:eastAsiaTheme="majorEastAsia" w:cstheme="majorBidi"/>
          <w:b/>
          <w:bCs/>
          <w:color w:val="000000" w:themeColor="text1"/>
        </w:rPr>
        <w:t>s</w:t>
      </w:r>
      <w:r w:rsidR="007E2B8D" w:rsidRPr="00517122">
        <w:rPr>
          <w:rFonts w:eastAsiaTheme="majorEastAsia" w:cstheme="majorBidi"/>
          <w:b/>
          <w:bCs/>
          <w:color w:val="000000" w:themeColor="text1"/>
        </w:rPr>
        <w:t xml:space="preserve"> ronda</w:t>
      </w:r>
      <w:r w:rsidR="006163AB" w:rsidRPr="00517122">
        <w:rPr>
          <w:rFonts w:eastAsiaTheme="majorEastAsia" w:cstheme="majorBidi"/>
          <w:b/>
          <w:bCs/>
          <w:color w:val="000000" w:themeColor="text1"/>
        </w:rPr>
        <w:t>s 10-15</w:t>
      </w:r>
      <w:r w:rsidR="007E2B8D" w:rsidRPr="00517122">
        <w:rPr>
          <w:rFonts w:eastAsiaTheme="majorEastAsia" w:cstheme="majorBidi"/>
          <w:b/>
          <w:bCs/>
          <w:color w:val="000000" w:themeColor="text1"/>
        </w:rPr>
        <w:t xml:space="preserve"> del día 30</w:t>
      </w:r>
      <w:r w:rsidR="006E54BA" w:rsidRPr="00517122">
        <w:rPr>
          <w:rFonts w:eastAsiaTheme="majorEastAsia" w:cstheme="majorBidi"/>
          <w:b/>
          <w:bCs/>
          <w:color w:val="000000" w:themeColor="text1"/>
        </w:rPr>
        <w:t>/10</w:t>
      </w:r>
      <w:r w:rsidR="00C533F6">
        <w:rPr>
          <w:rFonts w:eastAsiaTheme="majorEastAsia" w:cstheme="majorBidi"/>
          <w:b/>
          <w:bCs/>
          <w:color w:val="000000" w:themeColor="text1"/>
        </w:rPr>
        <w:t>/2019</w:t>
      </w:r>
    </w:p>
    <w:p w14:paraId="429E1B25" w14:textId="08E9D4E2" w:rsidR="00B50A95" w:rsidRPr="00517122" w:rsidRDefault="006163AB" w:rsidP="00233FD3">
      <w:pPr>
        <w:spacing w:line="360" w:lineRule="auto"/>
      </w:pPr>
      <w:r w:rsidRPr="00517122">
        <w:t>Durante la ronda 10-15</w:t>
      </w:r>
      <w:r w:rsidR="00B50A95" w:rsidRPr="00517122">
        <w:t xml:space="preserve"> del mercado int</w:t>
      </w:r>
      <w:r w:rsidRPr="00517122">
        <w:t>radiario continuo para el día 30 de octubre</w:t>
      </w:r>
      <w:r w:rsidR="00B50A95" w:rsidRPr="00517122">
        <w:t xml:space="preserve"> de 2019 se interrumpió la negociación durante </w:t>
      </w:r>
      <w:r w:rsidRPr="00517122">
        <w:t>4 horas y 38</w:t>
      </w:r>
      <w:r w:rsidR="00B50A95" w:rsidRPr="00517122">
        <w:t xml:space="preserve"> min. debido </w:t>
      </w:r>
      <w:r w:rsidR="00F4260B">
        <w:t xml:space="preserve">a la parada programada por </w:t>
      </w:r>
      <w:r w:rsidR="00C533F6">
        <w:t>cambios en la infraes</w:t>
      </w:r>
      <w:r w:rsidR="00A6171F">
        <w:t>tructura y aplicaciones de</w:t>
      </w:r>
      <w:r w:rsidR="00F4260B">
        <w:t>l sistema central</w:t>
      </w:r>
      <w:r w:rsidR="00A6171F">
        <w:t xml:space="preserve"> XBID. En esta reléase, se ha incluido la funcionalidad “</w:t>
      </w:r>
      <w:proofErr w:type="spellStart"/>
      <w:r w:rsidR="00A6171F">
        <w:t>Transit</w:t>
      </w:r>
      <w:proofErr w:type="spellEnd"/>
      <w:r w:rsidR="00A6171F">
        <w:t xml:space="preserve"> </w:t>
      </w:r>
      <w:proofErr w:type="spellStart"/>
      <w:r w:rsidR="00A6171F">
        <w:t>Shipping</w:t>
      </w:r>
      <w:proofErr w:type="spellEnd"/>
      <w:r w:rsidR="00A6171F">
        <w:t>” necesaria para la puesta en producción de la “</w:t>
      </w:r>
      <w:proofErr w:type="spellStart"/>
      <w:r w:rsidR="00A6171F">
        <w:t>Second</w:t>
      </w:r>
      <w:proofErr w:type="spellEnd"/>
      <w:r w:rsidR="00A6171F">
        <w:t xml:space="preserve"> Wave”, donde nuevas áreas de precio, </w:t>
      </w:r>
      <w:proofErr w:type="spellStart"/>
      <w:r w:rsidR="00A6171F">
        <w:t>interconectores</w:t>
      </w:r>
      <w:proofErr w:type="spellEnd"/>
      <w:r w:rsidR="00A6171F">
        <w:t xml:space="preserve"> y operadores del mercado (</w:t>
      </w:r>
      <w:proofErr w:type="spellStart"/>
      <w:r w:rsidR="00A6171F">
        <w:t>NEMOs</w:t>
      </w:r>
      <w:proofErr w:type="spellEnd"/>
      <w:r w:rsidR="00A6171F">
        <w:t>) van a participar en el mercado intradiario continuo europeo, y además se han realizado modificaciones en el aplicativo para mejorar el rendimiento.</w:t>
      </w:r>
    </w:p>
    <w:p w14:paraId="0D3F966A" w14:textId="77777777" w:rsidR="000A0898" w:rsidRDefault="000A0898" w:rsidP="000A0898">
      <w:pPr>
        <w:spacing w:line="360" w:lineRule="auto"/>
        <w:rPr>
          <w:rFonts w:cs="Arial"/>
        </w:rPr>
      </w:pPr>
      <w:r>
        <w:t>De todo ello se informó</w:t>
      </w:r>
      <w:r w:rsidRPr="00C1327B">
        <w:t xml:space="preserve"> a los</w:t>
      </w:r>
      <w:r>
        <w:t xml:space="preserve"> agentes </w:t>
      </w:r>
      <w:r>
        <w:rPr>
          <w:rFonts w:cs="Arial"/>
        </w:rPr>
        <w:t>de mercado mediante la publicación de mensajes.</w:t>
      </w:r>
    </w:p>
    <w:p w14:paraId="3380A947" w14:textId="4F976317" w:rsidR="005E3862" w:rsidRDefault="005E3862" w:rsidP="008C0BE1"/>
    <w:p w14:paraId="0285CD1C" w14:textId="0E8FF0D8" w:rsidR="00AE7189" w:rsidRPr="00517122" w:rsidRDefault="00C533F6" w:rsidP="00517122">
      <w:pPr>
        <w:spacing w:line="360" w:lineRule="auto"/>
        <w:rPr>
          <w:rFonts w:eastAsiaTheme="majorEastAsia" w:cstheme="majorBidi"/>
          <w:b/>
          <w:bCs/>
          <w:color w:val="000000" w:themeColor="text1"/>
        </w:rPr>
      </w:pPr>
      <w:r>
        <w:rPr>
          <w:rFonts w:eastAsiaTheme="majorEastAsia" w:cstheme="majorBidi"/>
          <w:b/>
          <w:bCs/>
          <w:color w:val="000000" w:themeColor="text1"/>
        </w:rPr>
        <w:t xml:space="preserve">Parada programada por </w:t>
      </w:r>
      <w:r w:rsidR="00F4260B">
        <w:rPr>
          <w:rFonts w:eastAsiaTheme="majorEastAsia" w:cstheme="majorBidi"/>
          <w:b/>
          <w:bCs/>
          <w:color w:val="000000" w:themeColor="text1"/>
        </w:rPr>
        <w:t>cambios de configuración</w:t>
      </w:r>
      <w:r>
        <w:rPr>
          <w:rFonts w:eastAsiaTheme="majorEastAsia" w:cstheme="majorBidi"/>
          <w:b/>
          <w:bCs/>
          <w:color w:val="000000" w:themeColor="text1"/>
        </w:rPr>
        <w:t xml:space="preserve"> del sistema central XBID</w:t>
      </w:r>
      <w:r w:rsidR="00AE7189" w:rsidRPr="00517122">
        <w:rPr>
          <w:rFonts w:eastAsiaTheme="majorEastAsia" w:cstheme="majorBidi"/>
          <w:b/>
          <w:bCs/>
          <w:color w:val="000000" w:themeColor="text1"/>
        </w:rPr>
        <w:t xml:space="preserve"> </w:t>
      </w:r>
      <w:r w:rsidR="00F4260B">
        <w:rPr>
          <w:rFonts w:eastAsiaTheme="majorEastAsia" w:cstheme="majorBidi"/>
          <w:b/>
          <w:bCs/>
          <w:color w:val="000000" w:themeColor="text1"/>
        </w:rPr>
        <w:t>con motivo de la “</w:t>
      </w:r>
      <w:proofErr w:type="spellStart"/>
      <w:r w:rsidR="00F4260B">
        <w:rPr>
          <w:rFonts w:eastAsiaTheme="majorEastAsia" w:cstheme="majorBidi"/>
          <w:b/>
          <w:bCs/>
          <w:color w:val="000000" w:themeColor="text1"/>
        </w:rPr>
        <w:t>Second</w:t>
      </w:r>
      <w:proofErr w:type="spellEnd"/>
      <w:r w:rsidR="00F4260B">
        <w:rPr>
          <w:rFonts w:eastAsiaTheme="majorEastAsia" w:cstheme="majorBidi"/>
          <w:b/>
          <w:bCs/>
          <w:color w:val="000000" w:themeColor="text1"/>
        </w:rPr>
        <w:t xml:space="preserve"> Wave” </w:t>
      </w:r>
      <w:r w:rsidR="00AE7189" w:rsidRPr="00517122">
        <w:rPr>
          <w:rFonts w:eastAsiaTheme="majorEastAsia" w:cstheme="majorBidi"/>
          <w:b/>
          <w:bCs/>
          <w:color w:val="000000" w:themeColor="text1"/>
        </w:rPr>
        <w:t>durante las</w:t>
      </w:r>
      <w:r w:rsidR="00D71A99">
        <w:rPr>
          <w:rFonts w:eastAsiaTheme="majorEastAsia" w:cstheme="majorBidi"/>
          <w:b/>
          <w:bCs/>
          <w:color w:val="000000" w:themeColor="text1"/>
        </w:rPr>
        <w:t xml:space="preserve"> rondas 16-17 del día 7/11/2019</w:t>
      </w:r>
    </w:p>
    <w:p w14:paraId="621A59C7" w14:textId="3CB0DC95" w:rsidR="00AE7189" w:rsidRPr="00517122" w:rsidRDefault="00AE7189" w:rsidP="00233FD3">
      <w:pPr>
        <w:spacing w:line="360" w:lineRule="auto"/>
      </w:pPr>
      <w:r w:rsidRPr="00517122">
        <w:t xml:space="preserve">Durante la ronda 16-17 del mercado intradiario continuo para el día 7 de noviembre de 2019 se interrumpió la negociación durante 57 min. debido </w:t>
      </w:r>
      <w:r w:rsidR="00F4260B">
        <w:t xml:space="preserve">a la parada programada del sistema central XBID con motivo de la puesta en producción de la </w:t>
      </w:r>
      <w:r w:rsidR="00D71A99">
        <w:t>“</w:t>
      </w:r>
      <w:proofErr w:type="spellStart"/>
      <w:r w:rsidR="00C533F6">
        <w:rPr>
          <w:i/>
        </w:rPr>
        <w:t>Second</w:t>
      </w:r>
      <w:proofErr w:type="spellEnd"/>
      <w:r w:rsidR="00C533F6">
        <w:rPr>
          <w:i/>
        </w:rPr>
        <w:t xml:space="preserve"> Wave</w:t>
      </w:r>
      <w:r w:rsidR="00D71A99">
        <w:rPr>
          <w:i/>
        </w:rPr>
        <w:t>”</w:t>
      </w:r>
      <w:r w:rsidR="00C533F6">
        <w:rPr>
          <w:i/>
        </w:rPr>
        <w:t xml:space="preserve"> </w:t>
      </w:r>
      <w:r w:rsidR="00C533F6">
        <w:t>de</w:t>
      </w:r>
      <w:r w:rsidR="00A6171F">
        <w:t xml:space="preserve">scrita en la </w:t>
      </w:r>
      <w:r w:rsidR="00F4260B">
        <w:t xml:space="preserve">anterior </w:t>
      </w:r>
      <w:r w:rsidR="00A6171F">
        <w:t>parada programa</w:t>
      </w:r>
      <w:r w:rsidR="00F4260B">
        <w:t>da</w:t>
      </w:r>
      <w:r w:rsidR="00A6171F">
        <w:t xml:space="preserve"> del 30/10/2019. </w:t>
      </w:r>
    </w:p>
    <w:p w14:paraId="4457370F" w14:textId="77777777" w:rsidR="000A0898" w:rsidRDefault="000A0898" w:rsidP="000A0898">
      <w:pPr>
        <w:spacing w:line="360" w:lineRule="auto"/>
        <w:rPr>
          <w:rFonts w:cs="Arial"/>
        </w:rPr>
      </w:pPr>
      <w:r>
        <w:t>De todo ello se informó</w:t>
      </w:r>
      <w:r w:rsidRPr="00C1327B">
        <w:t xml:space="preserve"> a los</w:t>
      </w:r>
      <w:r>
        <w:t xml:space="preserve"> agentes </w:t>
      </w:r>
      <w:r>
        <w:rPr>
          <w:rFonts w:cs="Arial"/>
        </w:rPr>
        <w:t>de mercado mediante la publicación de mensajes.</w:t>
      </w:r>
    </w:p>
    <w:p w14:paraId="2C2C1AD6" w14:textId="6C3EB09C" w:rsidR="00517122" w:rsidRPr="00F4260B" w:rsidRDefault="00E25C52" w:rsidP="00A6171F">
      <w:pPr>
        <w:spacing w:after="200"/>
        <w:jc w:val="left"/>
        <w:rPr>
          <w:rFonts w:cs="Arial"/>
          <w:b/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17122" w:rsidRPr="00F4260B" w:rsidSect="00B32C8A">
      <w:footerReference w:type="first" r:id="rId13"/>
      <w:pgSz w:w="11906" w:h="16838"/>
      <w:pgMar w:top="1417" w:right="1701" w:bottom="1417" w:left="1701" w:header="708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BAF67" w14:textId="77777777" w:rsidR="00730034" w:rsidRDefault="00730034" w:rsidP="001E2F9D">
      <w:r>
        <w:separator/>
      </w:r>
    </w:p>
  </w:endnote>
  <w:endnote w:type="continuationSeparator" w:id="0">
    <w:p w14:paraId="72860E73" w14:textId="77777777" w:rsidR="00730034" w:rsidRDefault="00730034" w:rsidP="001E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badi MT Std ExtraBold">
    <w:panose1 w:val="020B0902020104020204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676721"/>
      <w:docPartObj>
        <w:docPartGallery w:val="Page Numbers (Bottom of Page)"/>
        <w:docPartUnique/>
      </w:docPartObj>
    </w:sdtPr>
    <w:sdtEndPr/>
    <w:sdtContent>
      <w:p w14:paraId="0312ED6F" w14:textId="512FF973" w:rsidR="00730034" w:rsidRDefault="0073003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B5F">
          <w:rPr>
            <w:noProof/>
          </w:rPr>
          <w:t>5</w:t>
        </w:r>
        <w:r>
          <w:fldChar w:fldCharType="end"/>
        </w:r>
      </w:p>
    </w:sdtContent>
  </w:sdt>
  <w:p w14:paraId="082B7B04" w14:textId="77777777" w:rsidR="00730034" w:rsidRDefault="0073003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46801" w14:textId="77777777" w:rsidR="00730034" w:rsidRDefault="00730034">
    <w:pPr>
      <w:pStyle w:val="Piedepgina"/>
      <w:jc w:val="right"/>
    </w:pPr>
  </w:p>
  <w:p w14:paraId="7996BAF7" w14:textId="77777777" w:rsidR="00730034" w:rsidRDefault="0073003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DAEBF" w14:textId="77777777" w:rsidR="00730034" w:rsidRDefault="00730034">
    <w:pPr>
      <w:pStyle w:val="Piedepgina"/>
      <w:jc w:val="right"/>
    </w:pPr>
  </w:p>
  <w:p w14:paraId="2CA5BC0A" w14:textId="77777777" w:rsidR="00730034" w:rsidRDefault="00730034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9164457"/>
      <w:docPartObj>
        <w:docPartGallery w:val="Page Numbers (Bottom of Page)"/>
        <w:docPartUnique/>
      </w:docPartObj>
    </w:sdtPr>
    <w:sdtEndPr/>
    <w:sdtContent>
      <w:p w14:paraId="3D9D6E75" w14:textId="1646D6F3" w:rsidR="00730034" w:rsidRDefault="0073003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B5F">
          <w:rPr>
            <w:noProof/>
          </w:rPr>
          <w:t>1</w:t>
        </w:r>
        <w:r>
          <w:fldChar w:fldCharType="end"/>
        </w:r>
      </w:p>
    </w:sdtContent>
  </w:sdt>
  <w:p w14:paraId="5BA35E56" w14:textId="77777777" w:rsidR="00730034" w:rsidRDefault="007300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A0517" w14:textId="77777777" w:rsidR="00730034" w:rsidRDefault="00730034" w:rsidP="001E2F9D">
      <w:r>
        <w:separator/>
      </w:r>
    </w:p>
  </w:footnote>
  <w:footnote w:type="continuationSeparator" w:id="0">
    <w:p w14:paraId="1570B7AD" w14:textId="77777777" w:rsidR="00730034" w:rsidRDefault="00730034" w:rsidP="001E2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8D7733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3.75pt" o:bullet="t">
        <v:imagedata r:id="rId1" o:title="VIÑETA-G"/>
      </v:shape>
    </w:pict>
  </w:numPicBullet>
  <w:numPicBullet w:numPicBulletId="1">
    <w:pict>
      <v:shape w14:anchorId="04F68241" id="_x0000_i1027" type="#_x0000_t75" style="width:29.25pt;height:22.5pt" o:bullet="t">
        <v:imagedata r:id="rId2" o:title="4"/>
      </v:shape>
    </w:pict>
  </w:numPicBullet>
  <w:abstractNum w:abstractNumId="0" w15:restartNumberingAfterBreak="0">
    <w:nsid w:val="05826C99"/>
    <w:multiLevelType w:val="hybridMultilevel"/>
    <w:tmpl w:val="9E12A0AA"/>
    <w:lvl w:ilvl="0" w:tplc="1FEE3D66">
      <w:start w:val="1"/>
      <w:numFmt w:val="decimal"/>
      <w:lvlText w:val="%1."/>
      <w:lvlJc w:val="left"/>
      <w:pPr>
        <w:ind w:left="717" w:hanging="360"/>
      </w:pPr>
      <w:rPr>
        <w:rFonts w:ascii="Abadi MT Std ExtraBold" w:hAnsi="Abadi MT Std ExtraBold" w:hint="default"/>
        <w:color w:val="auto"/>
        <w:sz w:val="24"/>
        <w:u w:color="000000" w:themeColor="text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90196"/>
    <w:multiLevelType w:val="hybridMultilevel"/>
    <w:tmpl w:val="06AEA1B4"/>
    <w:lvl w:ilvl="0" w:tplc="BE2087B6">
      <w:start w:val="1"/>
      <w:numFmt w:val="bullet"/>
      <w:lvlText w:val=""/>
      <w:lvlPicBulletId w:val="1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7B24"/>
    <w:multiLevelType w:val="hybridMultilevel"/>
    <w:tmpl w:val="B87869F0"/>
    <w:lvl w:ilvl="0" w:tplc="9928FF9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327AE"/>
    <w:multiLevelType w:val="hybridMultilevel"/>
    <w:tmpl w:val="0DAE15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31F57"/>
    <w:multiLevelType w:val="hybridMultilevel"/>
    <w:tmpl w:val="24622E08"/>
    <w:lvl w:ilvl="0" w:tplc="1F7EA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C349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B56814"/>
    <w:multiLevelType w:val="hybridMultilevel"/>
    <w:tmpl w:val="D4AC6966"/>
    <w:lvl w:ilvl="0" w:tplc="0C4627E4">
      <w:start w:val="1"/>
      <w:numFmt w:val="bullet"/>
      <w:pStyle w:val="V-1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0480"/>
    <w:multiLevelType w:val="multilevel"/>
    <w:tmpl w:val="009A50F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B7B5293"/>
    <w:multiLevelType w:val="multilevel"/>
    <w:tmpl w:val="74C65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9397D5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FC779E8"/>
    <w:multiLevelType w:val="multilevel"/>
    <w:tmpl w:val="5D5044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0365D7"/>
    <w:multiLevelType w:val="multilevel"/>
    <w:tmpl w:val="BB983A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865293"/>
    <w:multiLevelType w:val="hybridMultilevel"/>
    <w:tmpl w:val="FAC62284"/>
    <w:lvl w:ilvl="0" w:tplc="D4EE706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4FEA9B2">
      <w:start w:val="1"/>
      <w:numFmt w:val="bullet"/>
      <w:pStyle w:val="V-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C71A2"/>
    <w:multiLevelType w:val="hybridMultilevel"/>
    <w:tmpl w:val="6674EF2C"/>
    <w:lvl w:ilvl="0" w:tplc="BE2087B6">
      <w:start w:val="1"/>
      <w:numFmt w:val="bullet"/>
      <w:lvlText w:val=""/>
      <w:lvlPicBulletId w:val="1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A5CE1"/>
    <w:multiLevelType w:val="hybridMultilevel"/>
    <w:tmpl w:val="C518D8C4"/>
    <w:lvl w:ilvl="0" w:tplc="1368BA88">
      <w:start w:val="1"/>
      <w:numFmt w:val="decimal"/>
      <w:lvlText w:val="%1."/>
      <w:lvlJc w:val="left"/>
      <w:pPr>
        <w:ind w:left="720" w:hanging="360"/>
      </w:pPr>
      <w:rPr>
        <w:rFonts w:ascii="Abadi MT Std ExtraBold" w:hAnsi="Abadi MT Std ExtraBold" w:hint="default"/>
        <w:sz w:val="24"/>
        <w:u w:color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B0416"/>
    <w:multiLevelType w:val="hybridMultilevel"/>
    <w:tmpl w:val="9C68F1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44686C"/>
    <w:multiLevelType w:val="multilevel"/>
    <w:tmpl w:val="B9DCD8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5EF73EE"/>
    <w:multiLevelType w:val="multilevel"/>
    <w:tmpl w:val="82B043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1C49D7"/>
    <w:multiLevelType w:val="multilevel"/>
    <w:tmpl w:val="C4406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60470F"/>
    <w:multiLevelType w:val="hybridMultilevel"/>
    <w:tmpl w:val="520ABE6E"/>
    <w:lvl w:ilvl="0" w:tplc="01BE2A3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480E16"/>
    <w:multiLevelType w:val="hybridMultilevel"/>
    <w:tmpl w:val="43905016"/>
    <w:lvl w:ilvl="0" w:tplc="BE2087B6">
      <w:start w:val="1"/>
      <w:numFmt w:val="bullet"/>
      <w:lvlText w:val=""/>
      <w:lvlPicBulletId w:val="1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3238E"/>
    <w:multiLevelType w:val="hybridMultilevel"/>
    <w:tmpl w:val="0A966E2A"/>
    <w:lvl w:ilvl="0" w:tplc="1A3263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4043D"/>
    <w:multiLevelType w:val="hybridMultilevel"/>
    <w:tmpl w:val="966ACE54"/>
    <w:lvl w:ilvl="0" w:tplc="9928FF9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F520F7"/>
    <w:multiLevelType w:val="hybridMultilevel"/>
    <w:tmpl w:val="9C7841AE"/>
    <w:lvl w:ilvl="0" w:tplc="47363320">
      <w:start w:val="1"/>
      <w:numFmt w:val="bullet"/>
      <w:pStyle w:val="Sinespaciad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B3F82"/>
    <w:multiLevelType w:val="hybridMultilevel"/>
    <w:tmpl w:val="F2F2E8A4"/>
    <w:lvl w:ilvl="0" w:tplc="30FA52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2E5B99"/>
    <w:multiLevelType w:val="hybridMultilevel"/>
    <w:tmpl w:val="1146320A"/>
    <w:lvl w:ilvl="0" w:tplc="D4EE706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332C6B6">
      <w:start w:val="1"/>
      <w:numFmt w:val="bullet"/>
      <w:pStyle w:val="V-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AC54BC">
      <w:start w:val="1"/>
      <w:numFmt w:val="bullet"/>
      <w:pStyle w:val="V-4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32521"/>
    <w:multiLevelType w:val="hybridMultilevel"/>
    <w:tmpl w:val="320422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BA76C3"/>
    <w:multiLevelType w:val="hybridMultilevel"/>
    <w:tmpl w:val="B47EBA5A"/>
    <w:lvl w:ilvl="0" w:tplc="E4D20562">
      <w:start w:val="1"/>
      <w:numFmt w:val="decimal"/>
      <w:pStyle w:val="Titulo3"/>
      <w:lvlText w:val="%1."/>
      <w:lvlJc w:val="left"/>
      <w:pPr>
        <w:ind w:left="720" w:hanging="360"/>
      </w:pPr>
      <w:rPr>
        <w:rFonts w:ascii="Abadi MT Std ExtraBold" w:hAnsi="Abadi MT Std ExtraBold" w:hint="default"/>
        <w:sz w:val="24"/>
        <w:u w:color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E2B08"/>
    <w:multiLevelType w:val="hybridMultilevel"/>
    <w:tmpl w:val="4FCA8A58"/>
    <w:lvl w:ilvl="0" w:tplc="F006D664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DCB3A2F"/>
    <w:multiLevelType w:val="hybridMultilevel"/>
    <w:tmpl w:val="A76C79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27"/>
  </w:num>
  <w:num w:numId="4">
    <w:abstractNumId w:val="8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4"/>
  </w:num>
  <w:num w:numId="8">
    <w:abstractNumId w:val="23"/>
  </w:num>
  <w:num w:numId="9">
    <w:abstractNumId w:val="6"/>
  </w:num>
  <w:num w:numId="10">
    <w:abstractNumId w:val="12"/>
  </w:num>
  <w:num w:numId="11">
    <w:abstractNumId w:val="25"/>
  </w:num>
  <w:num w:numId="12">
    <w:abstractNumId w:val="17"/>
  </w:num>
  <w:num w:numId="13">
    <w:abstractNumId w:val="9"/>
  </w:num>
  <w:num w:numId="14">
    <w:abstractNumId w:val="11"/>
  </w:num>
  <w:num w:numId="15">
    <w:abstractNumId w:val="5"/>
  </w:num>
  <w:num w:numId="16">
    <w:abstractNumId w:val="18"/>
  </w:num>
  <w:num w:numId="17">
    <w:abstractNumId w:val="16"/>
  </w:num>
  <w:num w:numId="18">
    <w:abstractNumId w:val="10"/>
  </w:num>
  <w:num w:numId="19">
    <w:abstractNumId w:val="7"/>
  </w:num>
  <w:num w:numId="20">
    <w:abstractNumId w:val="2"/>
  </w:num>
  <w:num w:numId="21">
    <w:abstractNumId w:val="22"/>
  </w:num>
  <w:num w:numId="22">
    <w:abstractNumId w:val="20"/>
  </w:num>
  <w:num w:numId="23">
    <w:abstractNumId w:val="1"/>
  </w:num>
  <w:num w:numId="24">
    <w:abstractNumId w:val="13"/>
  </w:num>
  <w:num w:numId="25">
    <w:abstractNumId w:val="19"/>
  </w:num>
  <w:num w:numId="26">
    <w:abstractNumId w:val="3"/>
  </w:num>
  <w:num w:numId="27">
    <w:abstractNumId w:val="2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28"/>
  </w:num>
  <w:num w:numId="33">
    <w:abstractNumId w:val="2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7"/>
  </w:num>
  <w:num w:numId="38">
    <w:abstractNumId w:val="2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F7"/>
    <w:rsid w:val="00001415"/>
    <w:rsid w:val="00006DAF"/>
    <w:rsid w:val="000120B8"/>
    <w:rsid w:val="0001582F"/>
    <w:rsid w:val="0002341E"/>
    <w:rsid w:val="000310F6"/>
    <w:rsid w:val="0003586A"/>
    <w:rsid w:val="000362AF"/>
    <w:rsid w:val="00037969"/>
    <w:rsid w:val="00050FC2"/>
    <w:rsid w:val="00051703"/>
    <w:rsid w:val="0005397A"/>
    <w:rsid w:val="0005512A"/>
    <w:rsid w:val="0005673E"/>
    <w:rsid w:val="0006680C"/>
    <w:rsid w:val="00067C4E"/>
    <w:rsid w:val="00071305"/>
    <w:rsid w:val="00072CFF"/>
    <w:rsid w:val="00083815"/>
    <w:rsid w:val="00083D86"/>
    <w:rsid w:val="000861F0"/>
    <w:rsid w:val="000867F4"/>
    <w:rsid w:val="000A0898"/>
    <w:rsid w:val="000A4043"/>
    <w:rsid w:val="000A4196"/>
    <w:rsid w:val="000A5387"/>
    <w:rsid w:val="000A7145"/>
    <w:rsid w:val="000A75AA"/>
    <w:rsid w:val="000B1DFF"/>
    <w:rsid w:val="000B26A5"/>
    <w:rsid w:val="000B6D7C"/>
    <w:rsid w:val="000B7437"/>
    <w:rsid w:val="000C0E37"/>
    <w:rsid w:val="000D0B12"/>
    <w:rsid w:val="000D2168"/>
    <w:rsid w:val="000D3DB1"/>
    <w:rsid w:val="000E131A"/>
    <w:rsid w:val="000E7F7E"/>
    <w:rsid w:val="000F2016"/>
    <w:rsid w:val="000F3D84"/>
    <w:rsid w:val="00102BE5"/>
    <w:rsid w:val="001103DE"/>
    <w:rsid w:val="00110B0D"/>
    <w:rsid w:val="00111862"/>
    <w:rsid w:val="001136E1"/>
    <w:rsid w:val="00113DCB"/>
    <w:rsid w:val="001141C2"/>
    <w:rsid w:val="00121080"/>
    <w:rsid w:val="00126AE7"/>
    <w:rsid w:val="001312F8"/>
    <w:rsid w:val="00133DD0"/>
    <w:rsid w:val="001578F3"/>
    <w:rsid w:val="00164ACD"/>
    <w:rsid w:val="00165259"/>
    <w:rsid w:val="00172653"/>
    <w:rsid w:val="001726B1"/>
    <w:rsid w:val="001861EF"/>
    <w:rsid w:val="00196B40"/>
    <w:rsid w:val="001A0112"/>
    <w:rsid w:val="001A60FC"/>
    <w:rsid w:val="001A75C8"/>
    <w:rsid w:val="001B4548"/>
    <w:rsid w:val="001B7020"/>
    <w:rsid w:val="001C2760"/>
    <w:rsid w:val="001C413F"/>
    <w:rsid w:val="001D504C"/>
    <w:rsid w:val="001E2F9D"/>
    <w:rsid w:val="001F031F"/>
    <w:rsid w:val="001F7FA7"/>
    <w:rsid w:val="002008FC"/>
    <w:rsid w:val="00205BC5"/>
    <w:rsid w:val="002167A5"/>
    <w:rsid w:val="00216E74"/>
    <w:rsid w:val="00224321"/>
    <w:rsid w:val="002314C7"/>
    <w:rsid w:val="00231DF1"/>
    <w:rsid w:val="00233FD3"/>
    <w:rsid w:val="0023608B"/>
    <w:rsid w:val="002423DC"/>
    <w:rsid w:val="002453C2"/>
    <w:rsid w:val="00255573"/>
    <w:rsid w:val="00263A8B"/>
    <w:rsid w:val="002644C1"/>
    <w:rsid w:val="002644D0"/>
    <w:rsid w:val="002842DA"/>
    <w:rsid w:val="00295353"/>
    <w:rsid w:val="002A2438"/>
    <w:rsid w:val="002A3F2A"/>
    <w:rsid w:val="002A48F3"/>
    <w:rsid w:val="002C59FC"/>
    <w:rsid w:val="002E1515"/>
    <w:rsid w:val="002E1952"/>
    <w:rsid w:val="002E2AB4"/>
    <w:rsid w:val="002E55C4"/>
    <w:rsid w:val="002F001F"/>
    <w:rsid w:val="002F734D"/>
    <w:rsid w:val="00305656"/>
    <w:rsid w:val="00310A5A"/>
    <w:rsid w:val="00313D23"/>
    <w:rsid w:val="00314AF5"/>
    <w:rsid w:val="00321F41"/>
    <w:rsid w:val="00323569"/>
    <w:rsid w:val="0032466F"/>
    <w:rsid w:val="00334118"/>
    <w:rsid w:val="00337AD9"/>
    <w:rsid w:val="00340E24"/>
    <w:rsid w:val="0034154A"/>
    <w:rsid w:val="00341750"/>
    <w:rsid w:val="00342565"/>
    <w:rsid w:val="00347A86"/>
    <w:rsid w:val="00350271"/>
    <w:rsid w:val="00350544"/>
    <w:rsid w:val="00352FFB"/>
    <w:rsid w:val="00354199"/>
    <w:rsid w:val="00361B3F"/>
    <w:rsid w:val="00367D07"/>
    <w:rsid w:val="0037275C"/>
    <w:rsid w:val="003729BF"/>
    <w:rsid w:val="00376E2A"/>
    <w:rsid w:val="00385251"/>
    <w:rsid w:val="00386C8C"/>
    <w:rsid w:val="003924A2"/>
    <w:rsid w:val="003A6A0B"/>
    <w:rsid w:val="003B2718"/>
    <w:rsid w:val="003B6E16"/>
    <w:rsid w:val="003B755C"/>
    <w:rsid w:val="003B7E52"/>
    <w:rsid w:val="003C0683"/>
    <w:rsid w:val="003D1F78"/>
    <w:rsid w:val="003D5067"/>
    <w:rsid w:val="003E77FF"/>
    <w:rsid w:val="003F6F02"/>
    <w:rsid w:val="004027CF"/>
    <w:rsid w:val="00404FCE"/>
    <w:rsid w:val="004149CD"/>
    <w:rsid w:val="00421782"/>
    <w:rsid w:val="0042391E"/>
    <w:rsid w:val="004274D5"/>
    <w:rsid w:val="00432A3B"/>
    <w:rsid w:val="00434F67"/>
    <w:rsid w:val="00442B8D"/>
    <w:rsid w:val="00460952"/>
    <w:rsid w:val="00467C1E"/>
    <w:rsid w:val="004712E9"/>
    <w:rsid w:val="004852B1"/>
    <w:rsid w:val="004879FF"/>
    <w:rsid w:val="00492231"/>
    <w:rsid w:val="004925B4"/>
    <w:rsid w:val="00493C33"/>
    <w:rsid w:val="00495169"/>
    <w:rsid w:val="004A22FD"/>
    <w:rsid w:val="004A2802"/>
    <w:rsid w:val="004B01F8"/>
    <w:rsid w:val="004B5489"/>
    <w:rsid w:val="004D082D"/>
    <w:rsid w:val="004D4436"/>
    <w:rsid w:val="004D6D36"/>
    <w:rsid w:val="004E3C5A"/>
    <w:rsid w:val="005044C2"/>
    <w:rsid w:val="00504FA2"/>
    <w:rsid w:val="00510D2D"/>
    <w:rsid w:val="00517122"/>
    <w:rsid w:val="00517911"/>
    <w:rsid w:val="005201B9"/>
    <w:rsid w:val="0052288D"/>
    <w:rsid w:val="00541638"/>
    <w:rsid w:val="00550C7A"/>
    <w:rsid w:val="005538A6"/>
    <w:rsid w:val="00560A05"/>
    <w:rsid w:val="00573615"/>
    <w:rsid w:val="00581627"/>
    <w:rsid w:val="00591234"/>
    <w:rsid w:val="00595832"/>
    <w:rsid w:val="00595C9D"/>
    <w:rsid w:val="005A2AB0"/>
    <w:rsid w:val="005A44C4"/>
    <w:rsid w:val="005A592B"/>
    <w:rsid w:val="005D44A6"/>
    <w:rsid w:val="005D540D"/>
    <w:rsid w:val="005D765C"/>
    <w:rsid w:val="005D7B2E"/>
    <w:rsid w:val="005E03C1"/>
    <w:rsid w:val="005E3862"/>
    <w:rsid w:val="005E70BB"/>
    <w:rsid w:val="00603448"/>
    <w:rsid w:val="0060407D"/>
    <w:rsid w:val="006163AB"/>
    <w:rsid w:val="00624A24"/>
    <w:rsid w:val="0062504B"/>
    <w:rsid w:val="0062546C"/>
    <w:rsid w:val="006277ED"/>
    <w:rsid w:val="006328E4"/>
    <w:rsid w:val="00655ECF"/>
    <w:rsid w:val="00664973"/>
    <w:rsid w:val="006731E3"/>
    <w:rsid w:val="00673AD0"/>
    <w:rsid w:val="00681A05"/>
    <w:rsid w:val="0068678E"/>
    <w:rsid w:val="00691D3A"/>
    <w:rsid w:val="00693413"/>
    <w:rsid w:val="00695975"/>
    <w:rsid w:val="00696616"/>
    <w:rsid w:val="006A2AB1"/>
    <w:rsid w:val="006A3393"/>
    <w:rsid w:val="006A3DCB"/>
    <w:rsid w:val="006A77C6"/>
    <w:rsid w:val="006B0A43"/>
    <w:rsid w:val="006B1E52"/>
    <w:rsid w:val="006B1EA3"/>
    <w:rsid w:val="006B48ED"/>
    <w:rsid w:val="006C2726"/>
    <w:rsid w:val="006C3EEF"/>
    <w:rsid w:val="006E0C9D"/>
    <w:rsid w:val="006E0E73"/>
    <w:rsid w:val="006E1020"/>
    <w:rsid w:val="006E48CC"/>
    <w:rsid w:val="006E4E41"/>
    <w:rsid w:val="006E54BA"/>
    <w:rsid w:val="006E70B7"/>
    <w:rsid w:val="006E7FB2"/>
    <w:rsid w:val="006F2FAC"/>
    <w:rsid w:val="006F37C0"/>
    <w:rsid w:val="007009BC"/>
    <w:rsid w:val="007020F5"/>
    <w:rsid w:val="00703F32"/>
    <w:rsid w:val="0071161F"/>
    <w:rsid w:val="00722E23"/>
    <w:rsid w:val="00730034"/>
    <w:rsid w:val="00732250"/>
    <w:rsid w:val="007450CC"/>
    <w:rsid w:val="00745352"/>
    <w:rsid w:val="0075587E"/>
    <w:rsid w:val="00756B5D"/>
    <w:rsid w:val="00783471"/>
    <w:rsid w:val="0078750C"/>
    <w:rsid w:val="00793FE9"/>
    <w:rsid w:val="007A22AD"/>
    <w:rsid w:val="007A6092"/>
    <w:rsid w:val="007B2DAD"/>
    <w:rsid w:val="007B690C"/>
    <w:rsid w:val="007B6DE5"/>
    <w:rsid w:val="007B76F7"/>
    <w:rsid w:val="007C22AF"/>
    <w:rsid w:val="007C2759"/>
    <w:rsid w:val="007C3CCC"/>
    <w:rsid w:val="007C68C6"/>
    <w:rsid w:val="007C773A"/>
    <w:rsid w:val="007D1E7C"/>
    <w:rsid w:val="007D2210"/>
    <w:rsid w:val="007D2D74"/>
    <w:rsid w:val="007D391E"/>
    <w:rsid w:val="007E2B8D"/>
    <w:rsid w:val="007E3E32"/>
    <w:rsid w:val="007F3D88"/>
    <w:rsid w:val="007F3EC5"/>
    <w:rsid w:val="00806395"/>
    <w:rsid w:val="008066AF"/>
    <w:rsid w:val="00814EB0"/>
    <w:rsid w:val="00843691"/>
    <w:rsid w:val="008459C1"/>
    <w:rsid w:val="00853864"/>
    <w:rsid w:val="00862515"/>
    <w:rsid w:val="00863017"/>
    <w:rsid w:val="00865332"/>
    <w:rsid w:val="00871687"/>
    <w:rsid w:val="00872F99"/>
    <w:rsid w:val="00874E4F"/>
    <w:rsid w:val="00882809"/>
    <w:rsid w:val="00882BE3"/>
    <w:rsid w:val="008958B8"/>
    <w:rsid w:val="00897EA9"/>
    <w:rsid w:val="008A3ADF"/>
    <w:rsid w:val="008A6541"/>
    <w:rsid w:val="008A7E55"/>
    <w:rsid w:val="008B72CA"/>
    <w:rsid w:val="008C0BE1"/>
    <w:rsid w:val="008C363C"/>
    <w:rsid w:val="008C6215"/>
    <w:rsid w:val="008D1A6A"/>
    <w:rsid w:val="008E050A"/>
    <w:rsid w:val="008E1A7F"/>
    <w:rsid w:val="008E3EBC"/>
    <w:rsid w:val="00901056"/>
    <w:rsid w:val="009106FE"/>
    <w:rsid w:val="00916C30"/>
    <w:rsid w:val="0092280B"/>
    <w:rsid w:val="0092416C"/>
    <w:rsid w:val="00925436"/>
    <w:rsid w:val="0092647B"/>
    <w:rsid w:val="0092720B"/>
    <w:rsid w:val="00937860"/>
    <w:rsid w:val="009454C5"/>
    <w:rsid w:val="009538D2"/>
    <w:rsid w:val="00954D47"/>
    <w:rsid w:val="00956033"/>
    <w:rsid w:val="00962A69"/>
    <w:rsid w:val="0099319F"/>
    <w:rsid w:val="0099737D"/>
    <w:rsid w:val="009A11AA"/>
    <w:rsid w:val="009A4C1B"/>
    <w:rsid w:val="009B1B84"/>
    <w:rsid w:val="009C2D15"/>
    <w:rsid w:val="009E2E59"/>
    <w:rsid w:val="00A01CC3"/>
    <w:rsid w:val="00A01EB9"/>
    <w:rsid w:val="00A06D32"/>
    <w:rsid w:val="00A207B4"/>
    <w:rsid w:val="00A26D23"/>
    <w:rsid w:val="00A26E57"/>
    <w:rsid w:val="00A27115"/>
    <w:rsid w:val="00A3042A"/>
    <w:rsid w:val="00A33070"/>
    <w:rsid w:val="00A366A2"/>
    <w:rsid w:val="00A40603"/>
    <w:rsid w:val="00A44A91"/>
    <w:rsid w:val="00A45B03"/>
    <w:rsid w:val="00A466DB"/>
    <w:rsid w:val="00A50D76"/>
    <w:rsid w:val="00A609AB"/>
    <w:rsid w:val="00A6171F"/>
    <w:rsid w:val="00A7294C"/>
    <w:rsid w:val="00A730E1"/>
    <w:rsid w:val="00A76C1F"/>
    <w:rsid w:val="00A82411"/>
    <w:rsid w:val="00A90F68"/>
    <w:rsid w:val="00A945AA"/>
    <w:rsid w:val="00AA105D"/>
    <w:rsid w:val="00AA1A65"/>
    <w:rsid w:val="00AA1EB9"/>
    <w:rsid w:val="00AA34E4"/>
    <w:rsid w:val="00AB12F4"/>
    <w:rsid w:val="00AB2414"/>
    <w:rsid w:val="00AB2B7B"/>
    <w:rsid w:val="00AC3528"/>
    <w:rsid w:val="00AC61FB"/>
    <w:rsid w:val="00AD390F"/>
    <w:rsid w:val="00AD41F2"/>
    <w:rsid w:val="00AD4224"/>
    <w:rsid w:val="00AE16D6"/>
    <w:rsid w:val="00AE7189"/>
    <w:rsid w:val="00AF5948"/>
    <w:rsid w:val="00AF65A9"/>
    <w:rsid w:val="00B018FA"/>
    <w:rsid w:val="00B046F6"/>
    <w:rsid w:val="00B07EB1"/>
    <w:rsid w:val="00B16F9C"/>
    <w:rsid w:val="00B17AA0"/>
    <w:rsid w:val="00B20CFC"/>
    <w:rsid w:val="00B32C8A"/>
    <w:rsid w:val="00B42758"/>
    <w:rsid w:val="00B4337E"/>
    <w:rsid w:val="00B44F06"/>
    <w:rsid w:val="00B46D3B"/>
    <w:rsid w:val="00B503A3"/>
    <w:rsid w:val="00B50A95"/>
    <w:rsid w:val="00B60F83"/>
    <w:rsid w:val="00B652C9"/>
    <w:rsid w:val="00B706C0"/>
    <w:rsid w:val="00B82B12"/>
    <w:rsid w:val="00B94AC6"/>
    <w:rsid w:val="00B95999"/>
    <w:rsid w:val="00BA3A6F"/>
    <w:rsid w:val="00BB021A"/>
    <w:rsid w:val="00BB3141"/>
    <w:rsid w:val="00BB7E23"/>
    <w:rsid w:val="00BC4F5D"/>
    <w:rsid w:val="00BC6C18"/>
    <w:rsid w:val="00BD0250"/>
    <w:rsid w:val="00BE060B"/>
    <w:rsid w:val="00BF3C7D"/>
    <w:rsid w:val="00BF3D6A"/>
    <w:rsid w:val="00BF4995"/>
    <w:rsid w:val="00BF5095"/>
    <w:rsid w:val="00C034B3"/>
    <w:rsid w:val="00C04F1D"/>
    <w:rsid w:val="00C067F8"/>
    <w:rsid w:val="00C1327B"/>
    <w:rsid w:val="00C13DE7"/>
    <w:rsid w:val="00C166BD"/>
    <w:rsid w:val="00C31771"/>
    <w:rsid w:val="00C3593C"/>
    <w:rsid w:val="00C4152E"/>
    <w:rsid w:val="00C4324C"/>
    <w:rsid w:val="00C466E2"/>
    <w:rsid w:val="00C510B5"/>
    <w:rsid w:val="00C533F6"/>
    <w:rsid w:val="00C551D1"/>
    <w:rsid w:val="00C573E9"/>
    <w:rsid w:val="00C57F04"/>
    <w:rsid w:val="00C6156E"/>
    <w:rsid w:val="00C65BE8"/>
    <w:rsid w:val="00C71F0B"/>
    <w:rsid w:val="00C80577"/>
    <w:rsid w:val="00C86CCA"/>
    <w:rsid w:val="00C92160"/>
    <w:rsid w:val="00C979C0"/>
    <w:rsid w:val="00C97B84"/>
    <w:rsid w:val="00CA3A44"/>
    <w:rsid w:val="00CD3B61"/>
    <w:rsid w:val="00CF0933"/>
    <w:rsid w:val="00CF1BFF"/>
    <w:rsid w:val="00CF3981"/>
    <w:rsid w:val="00CF3B08"/>
    <w:rsid w:val="00D12565"/>
    <w:rsid w:val="00D20FC2"/>
    <w:rsid w:val="00D217A7"/>
    <w:rsid w:val="00D238E4"/>
    <w:rsid w:val="00D302FC"/>
    <w:rsid w:val="00D31AF2"/>
    <w:rsid w:val="00D40151"/>
    <w:rsid w:val="00D41463"/>
    <w:rsid w:val="00D416FE"/>
    <w:rsid w:val="00D421A7"/>
    <w:rsid w:val="00D43827"/>
    <w:rsid w:val="00D43DB8"/>
    <w:rsid w:val="00D51052"/>
    <w:rsid w:val="00D526EA"/>
    <w:rsid w:val="00D5344B"/>
    <w:rsid w:val="00D55D7A"/>
    <w:rsid w:val="00D56D03"/>
    <w:rsid w:val="00D600B0"/>
    <w:rsid w:val="00D71A99"/>
    <w:rsid w:val="00D72218"/>
    <w:rsid w:val="00D80B5F"/>
    <w:rsid w:val="00D83A93"/>
    <w:rsid w:val="00D85253"/>
    <w:rsid w:val="00D85AF0"/>
    <w:rsid w:val="00D962A6"/>
    <w:rsid w:val="00D965D9"/>
    <w:rsid w:val="00DC2913"/>
    <w:rsid w:val="00DD13E0"/>
    <w:rsid w:val="00DD72A3"/>
    <w:rsid w:val="00DE1DF9"/>
    <w:rsid w:val="00DF14FA"/>
    <w:rsid w:val="00DF401E"/>
    <w:rsid w:val="00DF4D43"/>
    <w:rsid w:val="00DF6DA3"/>
    <w:rsid w:val="00E25C52"/>
    <w:rsid w:val="00E277EF"/>
    <w:rsid w:val="00E322A8"/>
    <w:rsid w:val="00E34302"/>
    <w:rsid w:val="00E36010"/>
    <w:rsid w:val="00E41BEC"/>
    <w:rsid w:val="00E44B8E"/>
    <w:rsid w:val="00E450FC"/>
    <w:rsid w:val="00E50BFB"/>
    <w:rsid w:val="00E55F5A"/>
    <w:rsid w:val="00E650C1"/>
    <w:rsid w:val="00E673A3"/>
    <w:rsid w:val="00E704B8"/>
    <w:rsid w:val="00E75788"/>
    <w:rsid w:val="00E804AA"/>
    <w:rsid w:val="00E82001"/>
    <w:rsid w:val="00E83C6F"/>
    <w:rsid w:val="00E84B21"/>
    <w:rsid w:val="00E87034"/>
    <w:rsid w:val="00E94E5B"/>
    <w:rsid w:val="00EA11E5"/>
    <w:rsid w:val="00EA6940"/>
    <w:rsid w:val="00EB3767"/>
    <w:rsid w:val="00EC1688"/>
    <w:rsid w:val="00EC3386"/>
    <w:rsid w:val="00EC752E"/>
    <w:rsid w:val="00ED442A"/>
    <w:rsid w:val="00EE2D06"/>
    <w:rsid w:val="00EE39EE"/>
    <w:rsid w:val="00EE77D1"/>
    <w:rsid w:val="00EF70FE"/>
    <w:rsid w:val="00F00100"/>
    <w:rsid w:val="00F0221E"/>
    <w:rsid w:val="00F03308"/>
    <w:rsid w:val="00F25014"/>
    <w:rsid w:val="00F4054F"/>
    <w:rsid w:val="00F4260B"/>
    <w:rsid w:val="00F42D55"/>
    <w:rsid w:val="00F430B5"/>
    <w:rsid w:val="00F46672"/>
    <w:rsid w:val="00F55741"/>
    <w:rsid w:val="00F62D3E"/>
    <w:rsid w:val="00F72853"/>
    <w:rsid w:val="00F77A93"/>
    <w:rsid w:val="00F836A0"/>
    <w:rsid w:val="00F84A56"/>
    <w:rsid w:val="00F90014"/>
    <w:rsid w:val="00FA3EA1"/>
    <w:rsid w:val="00FB4EC3"/>
    <w:rsid w:val="00FC0B1F"/>
    <w:rsid w:val="00FC631C"/>
    <w:rsid w:val="00FD17EC"/>
    <w:rsid w:val="00FE2321"/>
    <w:rsid w:val="00FF03BD"/>
    <w:rsid w:val="00FF1C19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E2410"/>
  <w15:docId w15:val="{7B586FE1-F169-4FE8-9ED3-52963F15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E2F9D"/>
    <w:pPr>
      <w:spacing w:after="80"/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B44F06"/>
    <w:pPr>
      <w:keepNext/>
      <w:keepLines/>
      <w:pageBreakBefore/>
      <w:numPr>
        <w:numId w:val="19"/>
      </w:numPr>
      <w:spacing w:before="360" w:after="0" w:line="480" w:lineRule="auto"/>
      <w:jc w:val="left"/>
      <w:outlineLvl w:val="0"/>
    </w:pPr>
    <w:rPr>
      <w:rFonts w:eastAsiaTheme="majorEastAsia" w:cstheme="majorBidi"/>
      <w:bCs/>
      <w:caps/>
      <w:color w:val="000000" w:themeColor="text1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EC1688"/>
    <w:pPr>
      <w:keepNext/>
      <w:keepLines/>
      <w:numPr>
        <w:ilvl w:val="1"/>
        <w:numId w:val="19"/>
      </w:numPr>
      <w:spacing w:before="240" w:after="120" w:line="240" w:lineRule="auto"/>
      <w:jc w:val="left"/>
      <w:outlineLvl w:val="1"/>
    </w:pPr>
    <w:rPr>
      <w:rFonts w:eastAsiaTheme="majorEastAsia" w:cstheme="majorBidi"/>
      <w:b/>
      <w:bCs/>
      <w:color w:val="000000" w:themeColor="text1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526EA"/>
    <w:pPr>
      <w:keepNext/>
      <w:keepLines/>
      <w:numPr>
        <w:ilvl w:val="2"/>
        <w:numId w:val="19"/>
      </w:numPr>
      <w:spacing w:before="320" w:after="12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C31771"/>
    <w:pPr>
      <w:keepNext/>
      <w:keepLines/>
      <w:numPr>
        <w:ilvl w:val="3"/>
        <w:numId w:val="19"/>
      </w:numPr>
      <w:spacing w:before="120" w:after="120" w:line="240" w:lineRule="auto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rsid w:val="0023608B"/>
    <w:pPr>
      <w:keepNext/>
      <w:keepLines/>
      <w:numPr>
        <w:ilvl w:val="4"/>
        <w:numId w:val="1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3608B"/>
    <w:pPr>
      <w:keepNext/>
      <w:keepLines/>
      <w:numPr>
        <w:ilvl w:val="5"/>
        <w:numId w:val="1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3608B"/>
    <w:pPr>
      <w:keepNext/>
      <w:keepLines/>
      <w:numPr>
        <w:ilvl w:val="6"/>
        <w:numId w:val="1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608B"/>
    <w:pPr>
      <w:keepNext/>
      <w:keepLines/>
      <w:numPr>
        <w:ilvl w:val="7"/>
        <w:numId w:val="1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3608B"/>
    <w:pPr>
      <w:keepNext/>
      <w:keepLines/>
      <w:numPr>
        <w:ilvl w:val="8"/>
        <w:numId w:val="1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0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054F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B44F06"/>
    <w:rPr>
      <w:rFonts w:ascii="Arial" w:eastAsiaTheme="majorEastAsia" w:hAnsi="Arial" w:cstheme="majorBidi"/>
      <w:bCs/>
      <w:caps/>
      <w:color w:val="000000" w:themeColor="text1"/>
    </w:rPr>
  </w:style>
  <w:style w:type="character" w:customStyle="1" w:styleId="Ttulo2Car">
    <w:name w:val="Título 2 Car"/>
    <w:basedOn w:val="Fuentedeprrafopredeter"/>
    <w:link w:val="Ttulo2"/>
    <w:uiPriority w:val="9"/>
    <w:rsid w:val="00EC1688"/>
    <w:rPr>
      <w:rFonts w:ascii="Arial" w:eastAsiaTheme="majorEastAsia" w:hAnsi="Arial" w:cstheme="majorBidi"/>
      <w:b/>
      <w:bCs/>
      <w:color w:val="000000" w:themeColor="text1"/>
    </w:rPr>
  </w:style>
  <w:style w:type="paragraph" w:customStyle="1" w:styleId="Titulo3">
    <w:name w:val="Titulo 3"/>
    <w:basedOn w:val="Normal"/>
    <w:link w:val="Titulo3Car"/>
    <w:rsid w:val="00814EB0"/>
    <w:pPr>
      <w:numPr>
        <w:numId w:val="3"/>
      </w:numPr>
    </w:pPr>
    <w:rPr>
      <w:rFonts w:cs="Arial"/>
      <w:b/>
    </w:rPr>
  </w:style>
  <w:style w:type="character" w:customStyle="1" w:styleId="Ttulo3Car">
    <w:name w:val="Título 3 Car"/>
    <w:basedOn w:val="Fuentedeprrafopredeter"/>
    <w:link w:val="Ttulo3"/>
    <w:uiPriority w:val="9"/>
    <w:rsid w:val="00D526EA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Titulo3Car">
    <w:name w:val="Titulo 3 Car"/>
    <w:basedOn w:val="Fuentedeprrafopredeter"/>
    <w:link w:val="Titulo3"/>
    <w:rsid w:val="00814EB0"/>
    <w:rPr>
      <w:rFonts w:ascii="Arial" w:hAnsi="Arial" w:cs="Arial"/>
      <w:b/>
    </w:rPr>
  </w:style>
  <w:style w:type="character" w:customStyle="1" w:styleId="Ttulo4Car">
    <w:name w:val="Título 4 Car"/>
    <w:basedOn w:val="Fuentedeprrafopredeter"/>
    <w:link w:val="Ttulo4"/>
    <w:uiPriority w:val="9"/>
    <w:rsid w:val="00C31771"/>
    <w:rPr>
      <w:rFonts w:ascii="Arial" w:eastAsiaTheme="majorEastAsia" w:hAnsi="Arial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360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360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360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608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360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TDC">
    <w:name w:val="TOC Heading"/>
    <w:basedOn w:val="Ttulo1"/>
    <w:next w:val="Normal"/>
    <w:uiPriority w:val="39"/>
    <w:unhideWhenUsed/>
    <w:qFormat/>
    <w:rsid w:val="0023608B"/>
    <w:pPr>
      <w:numPr>
        <w:numId w:val="0"/>
      </w:numPr>
      <w:spacing w:before="480"/>
      <w:outlineLvl w:val="9"/>
    </w:pPr>
    <w:rPr>
      <w:rFonts w:asciiTheme="majorHAnsi" w:hAnsiTheme="majorHAnsi"/>
      <w:color w:val="365F91" w:themeColor="accent1" w:themeShade="BF"/>
      <w:sz w:val="28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F1BFF"/>
    <w:pPr>
      <w:tabs>
        <w:tab w:val="left" w:pos="8505"/>
        <w:tab w:val="left" w:pos="10490"/>
      </w:tabs>
      <w:spacing w:after="100"/>
      <w:ind w:left="851" w:right="567" w:hanging="851"/>
      <w:jc w:val="left"/>
    </w:pPr>
  </w:style>
  <w:style w:type="paragraph" w:styleId="TDC2">
    <w:name w:val="toc 2"/>
    <w:basedOn w:val="Normal"/>
    <w:next w:val="Normal"/>
    <w:autoRedefine/>
    <w:uiPriority w:val="39"/>
    <w:unhideWhenUsed/>
    <w:rsid w:val="00CF1BFF"/>
    <w:pPr>
      <w:tabs>
        <w:tab w:val="left" w:pos="880"/>
        <w:tab w:val="left" w:pos="8505"/>
        <w:tab w:val="left" w:pos="10490"/>
      </w:tabs>
      <w:spacing w:after="100"/>
      <w:ind w:left="1559" w:right="566" w:hanging="851"/>
      <w:jc w:val="left"/>
    </w:pPr>
  </w:style>
  <w:style w:type="character" w:styleId="Hipervnculo">
    <w:name w:val="Hyperlink"/>
    <w:basedOn w:val="Fuentedeprrafopredeter"/>
    <w:uiPriority w:val="99"/>
    <w:unhideWhenUsed/>
    <w:rsid w:val="0023608B"/>
    <w:rPr>
      <w:color w:val="0000FF" w:themeColor="hyperlink"/>
      <w:u w:val="single"/>
    </w:rPr>
  </w:style>
  <w:style w:type="paragraph" w:styleId="TDC3">
    <w:name w:val="toc 3"/>
    <w:basedOn w:val="Normal"/>
    <w:next w:val="Normal"/>
    <w:autoRedefine/>
    <w:uiPriority w:val="39"/>
    <w:unhideWhenUsed/>
    <w:rsid w:val="00D55D7A"/>
    <w:pPr>
      <w:tabs>
        <w:tab w:val="left" w:pos="1985"/>
        <w:tab w:val="left" w:pos="8505"/>
      </w:tabs>
      <w:spacing w:after="100"/>
      <w:ind w:left="1560" w:right="566" w:hanging="426"/>
    </w:pPr>
    <w:rPr>
      <w:rFonts w:eastAsiaTheme="minorEastAsia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6B0A43"/>
    <w:rPr>
      <w:color w:val="808080"/>
    </w:rPr>
  </w:style>
  <w:style w:type="paragraph" w:styleId="TDC4">
    <w:name w:val="toc 4"/>
    <w:basedOn w:val="Normal"/>
    <w:next w:val="Normal"/>
    <w:autoRedefine/>
    <w:uiPriority w:val="39"/>
    <w:unhideWhenUsed/>
    <w:rsid w:val="003E77FF"/>
    <w:pPr>
      <w:tabs>
        <w:tab w:val="left" w:pos="8505"/>
        <w:tab w:val="left" w:pos="10490"/>
      </w:tabs>
      <w:spacing w:after="100"/>
      <w:ind w:left="851" w:right="566" w:hanging="851"/>
    </w:pPr>
  </w:style>
  <w:style w:type="paragraph" w:styleId="Sinespaciado">
    <w:name w:val="No Spacing"/>
    <w:aliases w:val="Viñeta"/>
    <w:link w:val="SinespaciadoCar"/>
    <w:autoRedefine/>
    <w:uiPriority w:val="1"/>
    <w:rsid w:val="00EE77D1"/>
    <w:pPr>
      <w:numPr>
        <w:numId w:val="8"/>
      </w:numPr>
      <w:spacing w:after="0" w:line="240" w:lineRule="auto"/>
      <w:jc w:val="both"/>
    </w:pPr>
    <w:rPr>
      <w:rFonts w:ascii="Arial" w:hAnsi="Arial"/>
    </w:rPr>
  </w:style>
  <w:style w:type="character" w:customStyle="1" w:styleId="SinespaciadoCar">
    <w:name w:val="Sin espaciado Car"/>
    <w:aliases w:val="Viñeta Car"/>
    <w:basedOn w:val="Fuentedeprrafopredeter"/>
    <w:link w:val="Sinespaciado"/>
    <w:uiPriority w:val="1"/>
    <w:rsid w:val="00EE77D1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1861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61EF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1861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61EF"/>
    <w:rPr>
      <w:rFonts w:ascii="Arial" w:hAnsi="Arial"/>
    </w:rPr>
  </w:style>
  <w:style w:type="paragraph" w:styleId="Prrafodelista">
    <w:name w:val="List Paragraph"/>
    <w:basedOn w:val="Normal"/>
    <w:link w:val="PrrafodelistaCar"/>
    <w:uiPriority w:val="34"/>
    <w:qFormat/>
    <w:rsid w:val="001E2F9D"/>
    <w:pPr>
      <w:ind w:left="720"/>
      <w:contextualSpacing/>
    </w:pPr>
  </w:style>
  <w:style w:type="paragraph" w:customStyle="1" w:styleId="V-1">
    <w:name w:val="V-1"/>
    <w:basedOn w:val="Prrafodelista"/>
    <w:link w:val="V-1Car"/>
    <w:qFormat/>
    <w:rsid w:val="00D83A93"/>
    <w:pPr>
      <w:numPr>
        <w:numId w:val="9"/>
      </w:numPr>
      <w:spacing w:after="0" w:line="240" w:lineRule="auto"/>
      <w:ind w:left="426" w:hanging="426"/>
    </w:pPr>
  </w:style>
  <w:style w:type="paragraph" w:customStyle="1" w:styleId="V-2">
    <w:name w:val="V-2"/>
    <w:basedOn w:val="V-1"/>
    <w:link w:val="V-2Car"/>
    <w:qFormat/>
    <w:rsid w:val="00D83A93"/>
    <w:pPr>
      <w:numPr>
        <w:ilvl w:val="1"/>
        <w:numId w:val="10"/>
      </w:numPr>
      <w:ind w:left="851" w:hanging="425"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1E2F9D"/>
    <w:rPr>
      <w:rFonts w:ascii="Arial" w:hAnsi="Arial"/>
    </w:rPr>
  </w:style>
  <w:style w:type="character" w:customStyle="1" w:styleId="V-1Car">
    <w:name w:val="V-1 Car"/>
    <w:basedOn w:val="PrrafodelistaCar"/>
    <w:link w:val="V-1"/>
    <w:rsid w:val="00D83A93"/>
    <w:rPr>
      <w:rFonts w:ascii="Arial" w:hAnsi="Arial"/>
    </w:rPr>
  </w:style>
  <w:style w:type="paragraph" w:customStyle="1" w:styleId="V-3">
    <w:name w:val="V-3"/>
    <w:basedOn w:val="V-2"/>
    <w:link w:val="V-3Car"/>
    <w:qFormat/>
    <w:rsid w:val="00D83A93"/>
    <w:pPr>
      <w:numPr>
        <w:numId w:val="11"/>
      </w:numPr>
      <w:ind w:left="1276" w:hanging="425"/>
    </w:pPr>
  </w:style>
  <w:style w:type="character" w:customStyle="1" w:styleId="V-2Car">
    <w:name w:val="V-2 Car"/>
    <w:basedOn w:val="V-1Car"/>
    <w:link w:val="V-2"/>
    <w:rsid w:val="00D83A93"/>
    <w:rPr>
      <w:rFonts w:ascii="Arial" w:hAnsi="Arial"/>
    </w:rPr>
  </w:style>
  <w:style w:type="paragraph" w:customStyle="1" w:styleId="V-4">
    <w:name w:val="V-4"/>
    <w:basedOn w:val="V-3"/>
    <w:link w:val="V-4Car"/>
    <w:qFormat/>
    <w:rsid w:val="00D83A93"/>
    <w:pPr>
      <w:numPr>
        <w:ilvl w:val="2"/>
      </w:numPr>
      <w:ind w:left="1701" w:hanging="425"/>
    </w:pPr>
  </w:style>
  <w:style w:type="character" w:customStyle="1" w:styleId="V-3Car">
    <w:name w:val="V-3 Car"/>
    <w:basedOn w:val="V-2Car"/>
    <w:link w:val="V-3"/>
    <w:rsid w:val="00D83A93"/>
    <w:rPr>
      <w:rFonts w:ascii="Arial" w:hAnsi="Arial"/>
    </w:rPr>
  </w:style>
  <w:style w:type="paragraph" w:styleId="Ttulo">
    <w:name w:val="Title"/>
    <w:basedOn w:val="Normal"/>
    <w:next w:val="Normal"/>
    <w:link w:val="TtuloCar"/>
    <w:uiPriority w:val="10"/>
    <w:qFormat/>
    <w:rsid w:val="008E050A"/>
    <w:pPr>
      <w:jc w:val="right"/>
    </w:pPr>
    <w:rPr>
      <w:color w:val="808080" w:themeColor="background1" w:themeShade="80"/>
      <w:sz w:val="48"/>
      <w:szCs w:val="48"/>
    </w:rPr>
  </w:style>
  <w:style w:type="character" w:customStyle="1" w:styleId="V-4Car">
    <w:name w:val="V-4 Car"/>
    <w:basedOn w:val="V-3Car"/>
    <w:link w:val="V-4"/>
    <w:rsid w:val="00D83A93"/>
    <w:rPr>
      <w:rFonts w:ascii="Arial" w:hAnsi="Arial"/>
    </w:rPr>
  </w:style>
  <w:style w:type="character" w:customStyle="1" w:styleId="TtuloCar">
    <w:name w:val="Título Car"/>
    <w:basedOn w:val="Fuentedeprrafopredeter"/>
    <w:link w:val="Ttulo"/>
    <w:uiPriority w:val="10"/>
    <w:rsid w:val="008E050A"/>
    <w:rPr>
      <w:rFonts w:ascii="Arial" w:hAnsi="Arial"/>
      <w:color w:val="808080" w:themeColor="background1" w:themeShade="80"/>
      <w:sz w:val="48"/>
      <w:szCs w:val="48"/>
    </w:rPr>
  </w:style>
  <w:style w:type="paragraph" w:customStyle="1" w:styleId="Default">
    <w:name w:val="Default"/>
    <w:rsid w:val="007B76F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ES"/>
    </w:rPr>
  </w:style>
  <w:style w:type="paragraph" w:customStyle="1" w:styleId="portada">
    <w:name w:val="portada"/>
    <w:basedOn w:val="Descripcin"/>
    <w:rsid w:val="00EA11E5"/>
    <w:pPr>
      <w:keepNext/>
      <w:widowControl w:val="0"/>
      <w:adjustRightInd w:val="0"/>
      <w:spacing w:before="60" w:after="240" w:line="200" w:lineRule="atLeast"/>
      <w:ind w:firstLine="709"/>
      <w:jc w:val="center"/>
      <w:textAlignment w:val="baseline"/>
    </w:pPr>
    <w:rPr>
      <w:rFonts w:eastAsia="Times New Roman" w:cs="Times New Roman"/>
      <w:b/>
      <w:iCs w:val="0"/>
      <w:caps/>
      <w:color w:val="auto"/>
      <w:spacing w:val="5"/>
      <w:sz w:val="48"/>
      <w:szCs w:val="20"/>
      <w:lang w:val="es-ES_tradnl" w:eastAsia="es-ES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1E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Refdecomentario">
    <w:name w:val="annotation reference"/>
    <w:basedOn w:val="Fuentedeprrafopredeter"/>
    <w:semiHidden/>
    <w:unhideWhenUsed/>
    <w:rsid w:val="0037275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275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275C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275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275C"/>
    <w:rPr>
      <w:rFonts w:ascii="Arial" w:hAnsi="Arial"/>
      <w:b/>
      <w:bCs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37275C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table" w:styleId="Tablaconcuadrcula">
    <w:name w:val="Table Grid"/>
    <w:basedOn w:val="Tablanormal"/>
    <w:uiPriority w:val="59"/>
    <w:rsid w:val="00B82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B82B1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angradetextonormal">
    <w:name w:val="Body Text Indent"/>
    <w:aliases w:val="Sangría de t. independiente"/>
    <w:basedOn w:val="Normal"/>
    <w:link w:val="SangradetextonormalCar"/>
    <w:rsid w:val="002644C1"/>
    <w:pPr>
      <w:widowControl w:val="0"/>
      <w:adjustRightInd w:val="0"/>
      <w:spacing w:after="120" w:line="360" w:lineRule="auto"/>
      <w:ind w:firstLine="709"/>
      <w:textAlignment w:val="baseline"/>
    </w:pPr>
    <w:rPr>
      <w:rFonts w:eastAsia="Times New Roman" w:cs="Times New Roman"/>
      <w:snapToGrid w:val="0"/>
      <w:color w:val="000000"/>
      <w:sz w:val="24"/>
      <w:szCs w:val="20"/>
      <w:lang w:val="es-ES_tradnl" w:eastAsia="es-ES"/>
    </w:rPr>
  </w:style>
  <w:style w:type="character" w:customStyle="1" w:styleId="SangradetextonormalCar">
    <w:name w:val="Sangría de texto normal Car"/>
    <w:aliases w:val="Sangría de t. independiente Car"/>
    <w:basedOn w:val="Fuentedeprrafopredeter"/>
    <w:link w:val="Sangradetextonormal"/>
    <w:rsid w:val="002644C1"/>
    <w:rPr>
      <w:rFonts w:ascii="Arial" w:eastAsia="Times New Roman" w:hAnsi="Arial" w:cs="Times New Roman"/>
      <w:snapToGrid w:val="0"/>
      <w:color w:val="000000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R1USR\comunOMEL\Presentaciones\Plantillas\Nota%20Larg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55616-0F0D-473C-ACDC-53181F02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 Larga.dotx</Template>
  <TotalTime>1208</TotalTime>
  <Pages>8</Pages>
  <Words>1496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OMIE</dc:creator>
  <cp:lastModifiedBy>OMIE</cp:lastModifiedBy>
  <cp:revision>51</cp:revision>
  <cp:lastPrinted>2019-11-12T15:43:00Z</cp:lastPrinted>
  <dcterms:created xsi:type="dcterms:W3CDTF">2019-11-11T09:36:00Z</dcterms:created>
  <dcterms:modified xsi:type="dcterms:W3CDTF">2019-11-14T10:00:00Z</dcterms:modified>
</cp:coreProperties>
</file>